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3F38F7" w14:paraId="76E5620E" w14:textId="008A22D2">
      <w:r>
        <w:rPr>
          <w:noProof/>
          <w:color w:val="2B579A"/>
          <w:shd w:val="clear" w:color="auto" w:fill="E6E6E6"/>
        </w:rPr>
        <w:drawing>
          <wp:anchor distT="0" distB="0" distL="114300" distR="114300" simplePos="0" relativeHeight="251658240" behindDoc="1" locked="0" layoutInCell="1" allowOverlap="1" wp14:anchorId="437E4B00" wp14:editId="49E3D8C9">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3C750D" w:rsidP="00AB132D" w:rsidRDefault="003C750D" w14:paraId="2852F719" w14:textId="11DE48D6"/>
    <w:p w:rsidRPr="003F38F7" w:rsidR="00023E66" w:rsidP="00AB132D" w:rsidRDefault="00023E66" w14:paraId="44C0230C" w14:textId="10525BB1">
      <w:pPr>
        <w:rPr>
          <w:rFonts w:ascii="Arial" w:hAnsi="Arial" w:cs="Arial"/>
          <w:b/>
        </w:rPr>
        <w:sectPr w:rsidRPr="003F38F7" w:rsidR="00023E66" w:rsidSect="006A377E">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pPr>
    </w:p>
    <w:p w:rsidRPr="0000224C" w:rsidR="00CC1CB4" w:rsidP="45DA83D4" w:rsidRDefault="00CC1CB4" w14:paraId="7641ABA7" w14:textId="6B553A30">
      <w:pPr>
        <w:spacing w:line="240" w:lineRule="auto"/>
        <w:rPr>
          <w:rFonts w:ascii="Arial" w:hAnsi="Arial" w:cs="Arial"/>
          <w:b/>
          <w:bCs/>
          <w:sz w:val="28"/>
          <w:szCs w:val="28"/>
        </w:rPr>
      </w:pPr>
    </w:p>
    <w:p w:rsidR="00B12C45" w:rsidP="67B0223E" w:rsidRDefault="00B12C45" w14:paraId="45B3D72F" w14:textId="17D951DF">
      <w:pPr>
        <w:spacing w:line="240" w:lineRule="auto"/>
        <w:rPr>
          <w:rFonts w:ascii="Arial" w:hAnsi="Arial" w:cs="Arial"/>
          <w:b/>
          <w:bCs/>
          <w:sz w:val="24"/>
          <w:szCs w:val="24"/>
        </w:rPr>
      </w:pPr>
      <w:r>
        <w:rPr>
          <w:rFonts w:ascii="Arial" w:hAnsi="Arial" w:cs="Arial"/>
          <w:b/>
          <w:sz w:val="28"/>
          <w:szCs w:val="28"/>
        </w:rPr>
        <w:t>Why and How Branding Can Help ACAC and State Campaigns</w:t>
      </w:r>
    </w:p>
    <w:p w:rsidRPr="00CC1CB4" w:rsidR="00CC1CB4" w:rsidP="67B0223E" w:rsidRDefault="00CC1CB4" w14:paraId="5D88DEE0" w14:textId="365A6A7C">
      <w:pPr>
        <w:spacing w:line="240" w:lineRule="auto"/>
        <w:rPr>
          <w:rFonts w:ascii="Arial" w:hAnsi="Arial" w:cs="Arial"/>
          <w:b/>
          <w:bCs/>
          <w:sz w:val="28"/>
          <w:szCs w:val="28"/>
        </w:rPr>
      </w:pPr>
      <w:r w:rsidRPr="67B0223E">
        <w:rPr>
          <w:rFonts w:ascii="Arial" w:hAnsi="Arial" w:cs="Arial"/>
          <w:b/>
          <w:bCs/>
          <w:sz w:val="24"/>
          <w:szCs w:val="24"/>
        </w:rPr>
        <w:t>Goal:</w:t>
      </w:r>
      <w:r w:rsidRPr="67B0223E">
        <w:rPr>
          <w:rFonts w:ascii="Arial" w:hAnsi="Arial" w:cs="Arial"/>
          <w:b/>
          <w:bCs/>
          <w:sz w:val="28"/>
          <w:szCs w:val="28"/>
        </w:rPr>
        <w:t xml:space="preserve"> </w:t>
      </w:r>
      <w:r w:rsidRPr="67B0223E">
        <w:rPr>
          <w:rFonts w:ascii="Arial" w:hAnsi="Arial" w:cs="Arial"/>
          <w:sz w:val="24"/>
          <w:szCs w:val="24"/>
        </w:rPr>
        <w:t xml:space="preserve">Create more local, state, and national success by telling the entire story of the college application efforts. We can do this through more coordinated and stronger branding. </w:t>
      </w:r>
    </w:p>
    <w:p w:rsidRPr="003F38F7" w:rsidR="00CC1CB4" w:rsidP="67B0223E" w:rsidRDefault="00CC1CB4" w14:paraId="72505014" w14:textId="23A279C6">
      <w:pPr>
        <w:pStyle w:val="Title"/>
        <w:jc w:val="left"/>
        <w:rPr>
          <w:rFonts w:cs="Arial"/>
          <w:color w:val="000000"/>
          <w:sz w:val="24"/>
          <w:lang w:val="en-US"/>
        </w:rPr>
      </w:pPr>
      <w:r w:rsidRPr="67B0223E">
        <w:rPr>
          <w:rFonts w:cs="Arial"/>
          <w:color w:val="000000" w:themeColor="text1"/>
          <w:sz w:val="24"/>
          <w:lang w:val="en-US"/>
        </w:rPr>
        <w:t xml:space="preserve">The more unified the individual state campaigns appear, </w:t>
      </w:r>
      <w:proofErr w:type="spellStart"/>
      <w:r w:rsidRPr="67B0223E">
        <w:rPr>
          <w:rFonts w:cs="Arial"/>
          <w:color w:val="000000" w:themeColor="text1"/>
          <w:sz w:val="24"/>
          <w:lang w:val="en-US"/>
        </w:rPr>
        <w:t>th</w:t>
      </w:r>
      <w:proofErr w:type="spellEnd"/>
      <w:r w:rsidRPr="67B0223E">
        <w:rPr>
          <w:rFonts w:cs="Arial"/>
          <w:color w:val="000000" w:themeColor="text1"/>
          <w:sz w:val="24"/>
        </w:rPr>
        <w:t xml:space="preserve">e more recognizable our efforts will be. </w:t>
      </w:r>
      <w:r w:rsidRPr="67B0223E">
        <w:rPr>
          <w:rFonts w:cs="Arial"/>
          <w:color w:val="000000" w:themeColor="text1"/>
          <w:sz w:val="24"/>
          <w:lang w:val="en-US"/>
        </w:rPr>
        <w:t>Though many states have created their own logos and websites to fit the needs of the state, we encourage you to utilize the ACAC name and logo as much as possible. Please keep this in mind as you adapt the available ACAC templates.</w:t>
      </w:r>
    </w:p>
    <w:p w:rsidRPr="003F38F7" w:rsidR="00CC1CB4" w:rsidP="00CC1CB4" w:rsidRDefault="00CC1CB4" w14:paraId="0E1D00EF" w14:textId="77777777">
      <w:pPr>
        <w:pStyle w:val="Title"/>
        <w:jc w:val="left"/>
        <w:rPr>
          <w:rFonts w:cs="Arial"/>
          <w:color w:val="000000"/>
          <w:sz w:val="24"/>
          <w:lang w:val="en-US"/>
        </w:rPr>
      </w:pPr>
    </w:p>
    <w:p w:rsidR="00CC1CB4" w:rsidP="67B0223E" w:rsidRDefault="00CC1CB4" w14:paraId="7E9F49A9" w14:textId="11A9A93D">
      <w:pPr>
        <w:pStyle w:val="Title"/>
        <w:jc w:val="left"/>
        <w:rPr>
          <w:rFonts w:cs="Arial"/>
          <w:color w:val="000000"/>
          <w:sz w:val="24"/>
          <w:lang w:val="en-US"/>
        </w:rPr>
      </w:pPr>
      <w:r w:rsidRPr="67B0223E">
        <w:rPr>
          <w:rFonts w:cs="Arial"/>
          <w:color w:val="000000" w:themeColor="text1"/>
          <w:sz w:val="24"/>
          <w:lang w:val="en-US"/>
        </w:rPr>
        <w:t xml:space="preserve">If your state has access to a marketing specialist, leverage their knowledge and expertise to create a brand for your College Application Campaign event. Consider including this individual on the state steering committee. In addition, if your state already has a college access marketing or branding strategy, investigate how your College Application Campaign initiative can become a part of it and how the ACAC name and logo can also be included to demonstrate your state’s participation in a national initiative. </w:t>
      </w:r>
    </w:p>
    <w:p w:rsidRPr="00CC1CB4" w:rsidR="00CC1CB4" w:rsidP="00CC1CB4" w:rsidRDefault="00CC1CB4" w14:paraId="1A2055BA" w14:textId="77777777">
      <w:pPr>
        <w:pStyle w:val="Title"/>
        <w:jc w:val="left"/>
        <w:rPr>
          <w:rFonts w:cs="Arial"/>
          <w:color w:val="000000"/>
          <w:sz w:val="24"/>
          <w:lang w:val="en-US"/>
        </w:rPr>
      </w:pPr>
    </w:p>
    <w:p w:rsidRPr="00CC1CB4" w:rsidR="00CC1CB4" w:rsidP="00CC1CB4" w:rsidRDefault="00CC1CB4" w14:paraId="7DB196D4" w14:textId="77777777">
      <w:pPr>
        <w:numPr>
          <w:ilvl w:val="0"/>
          <w:numId w:val="1"/>
        </w:numPr>
        <w:spacing w:line="240" w:lineRule="auto"/>
        <w:rPr>
          <w:rFonts w:ascii="Arial" w:hAnsi="Arial" w:cs="Arial"/>
          <w:sz w:val="24"/>
          <w:szCs w:val="24"/>
        </w:rPr>
      </w:pPr>
      <w:r w:rsidRPr="00CC1CB4">
        <w:rPr>
          <w:rFonts w:ascii="Arial" w:hAnsi="Arial" w:cs="Arial"/>
          <w:sz w:val="24"/>
          <w:szCs w:val="24"/>
        </w:rPr>
        <w:t>Consistent use of the logo, graphic style, wording and other elements will result in greater acceptance and awareness in the marketplace of ideas.</w:t>
      </w:r>
    </w:p>
    <w:p w:rsidRPr="00CC1CB4" w:rsidR="00CC1CB4" w:rsidP="00CC1CB4" w:rsidRDefault="00CC1CB4" w14:paraId="56A6A2F3" w14:textId="09E8A151">
      <w:pPr>
        <w:numPr>
          <w:ilvl w:val="0"/>
          <w:numId w:val="1"/>
        </w:numPr>
        <w:spacing w:line="240" w:lineRule="auto"/>
        <w:rPr>
          <w:rFonts w:ascii="Arial" w:hAnsi="Arial" w:cs="Arial"/>
          <w:sz w:val="24"/>
          <w:szCs w:val="24"/>
        </w:rPr>
      </w:pPr>
      <w:r w:rsidRPr="67B0223E">
        <w:rPr>
          <w:rFonts w:ascii="Arial" w:hAnsi="Arial" w:cs="Arial"/>
          <w:sz w:val="24"/>
          <w:szCs w:val="24"/>
        </w:rPr>
        <w:t xml:space="preserve">National and state partners often work together in other initiatives. These branding partnerships bolster each partner. Examples include: </w:t>
      </w:r>
    </w:p>
    <w:p w:rsidRPr="00CC1CB4" w:rsidR="00CC1CB4" w:rsidP="00CC1CB4" w:rsidRDefault="00CC1CB4" w14:paraId="51C618F2" w14:textId="77777777">
      <w:pPr>
        <w:numPr>
          <w:ilvl w:val="1"/>
          <w:numId w:val="1"/>
        </w:numPr>
        <w:spacing w:line="240" w:lineRule="auto"/>
        <w:rPr>
          <w:rFonts w:ascii="Arial" w:hAnsi="Arial" w:cs="Arial"/>
          <w:sz w:val="24"/>
          <w:szCs w:val="24"/>
        </w:rPr>
      </w:pPr>
      <w:r w:rsidRPr="00CC1CB4">
        <w:rPr>
          <w:rFonts w:ascii="Arial" w:hAnsi="Arial" w:cs="Arial"/>
          <w:sz w:val="24"/>
          <w:szCs w:val="24"/>
        </w:rPr>
        <w:t xml:space="preserve">Local United Way campaigns that align with national campaign </w:t>
      </w:r>
    </w:p>
    <w:p w:rsidRPr="00CC1CB4" w:rsidR="00CC1CB4" w:rsidP="00CC1CB4" w:rsidRDefault="00CC1CB4" w14:paraId="37B7DF7F" w14:textId="77777777">
      <w:pPr>
        <w:numPr>
          <w:ilvl w:val="1"/>
          <w:numId w:val="1"/>
        </w:numPr>
        <w:spacing w:line="240" w:lineRule="auto"/>
        <w:rPr>
          <w:rFonts w:ascii="Arial" w:hAnsi="Arial" w:cs="Arial"/>
          <w:sz w:val="24"/>
          <w:szCs w:val="24"/>
        </w:rPr>
      </w:pPr>
      <w:r w:rsidRPr="00CC1CB4">
        <w:rPr>
          <w:rFonts w:ascii="Arial" w:hAnsi="Arial" w:cs="Arial"/>
          <w:sz w:val="24"/>
          <w:szCs w:val="24"/>
        </w:rPr>
        <w:t xml:space="preserve">Local TV affiliates of national networks </w:t>
      </w:r>
    </w:p>
    <w:p w:rsidRPr="00CC1CB4" w:rsidR="00CC1CB4" w:rsidP="00CC1CB4" w:rsidRDefault="00CC1CB4" w14:paraId="2405CDFA" w14:textId="31B62C27">
      <w:pPr>
        <w:numPr>
          <w:ilvl w:val="1"/>
          <w:numId w:val="1"/>
        </w:numPr>
        <w:spacing w:line="240" w:lineRule="auto"/>
        <w:rPr>
          <w:rFonts w:ascii="Arial" w:hAnsi="Arial" w:cs="Arial"/>
          <w:sz w:val="24"/>
          <w:szCs w:val="24"/>
        </w:rPr>
      </w:pPr>
      <w:r w:rsidRPr="67B0223E">
        <w:rPr>
          <w:rFonts w:ascii="Arial" w:hAnsi="Arial" w:cs="Arial"/>
          <w:sz w:val="24"/>
          <w:szCs w:val="24"/>
        </w:rPr>
        <w:t>Local</w:t>
      </w:r>
      <w:r w:rsidRPr="67B0223E" w:rsidR="0D621170">
        <w:rPr>
          <w:rFonts w:ascii="Arial" w:hAnsi="Arial" w:cs="Arial"/>
          <w:sz w:val="24"/>
          <w:szCs w:val="24"/>
        </w:rPr>
        <w:t xml:space="preserve"> school districts </w:t>
      </w:r>
      <w:r w:rsidRPr="67B0223E">
        <w:rPr>
          <w:rFonts w:ascii="Arial" w:hAnsi="Arial" w:cs="Arial"/>
          <w:sz w:val="24"/>
          <w:szCs w:val="24"/>
        </w:rPr>
        <w:t xml:space="preserve">that are tied to state </w:t>
      </w:r>
      <w:r w:rsidRPr="67B0223E" w:rsidR="5530E8F4">
        <w:rPr>
          <w:rFonts w:ascii="Arial" w:hAnsi="Arial" w:cs="Arial"/>
          <w:sz w:val="24"/>
          <w:szCs w:val="24"/>
        </w:rPr>
        <w:t>education departments</w:t>
      </w:r>
    </w:p>
    <w:p w:rsidR="67B0223E" w:rsidP="67B0223E" w:rsidRDefault="67B0223E" w14:paraId="1DDB7350" w14:textId="2E93731C">
      <w:pPr>
        <w:spacing w:line="240" w:lineRule="auto"/>
        <w:rPr>
          <w:rFonts w:ascii="Arial" w:hAnsi="Arial" w:cs="Arial"/>
          <w:b/>
          <w:bCs/>
          <w:sz w:val="28"/>
          <w:szCs w:val="28"/>
        </w:rPr>
      </w:pPr>
    </w:p>
    <w:p w:rsidRPr="00CC1CB4" w:rsidR="00CC1CB4" w:rsidP="00CC1CB4" w:rsidRDefault="00CC1CB4" w14:paraId="0DBBA433" w14:textId="77777777">
      <w:pPr>
        <w:spacing w:line="240" w:lineRule="auto"/>
        <w:rPr>
          <w:rFonts w:ascii="Arial" w:hAnsi="Arial" w:cs="Arial"/>
          <w:b/>
          <w:sz w:val="28"/>
          <w:szCs w:val="28"/>
        </w:rPr>
      </w:pPr>
      <w:r w:rsidRPr="00CC1CB4">
        <w:rPr>
          <w:rFonts w:ascii="Arial" w:hAnsi="Arial" w:cs="Arial"/>
          <w:b/>
          <w:sz w:val="28"/>
          <w:szCs w:val="28"/>
        </w:rPr>
        <w:t>Things State Campaigns Can Do</w:t>
      </w:r>
    </w:p>
    <w:p w:rsidRPr="00206276" w:rsidR="00206276" w:rsidP="67B0223E" w:rsidRDefault="00CC1CB4" w14:paraId="318984DB" w14:textId="060D7BDA">
      <w:pPr>
        <w:pStyle w:val="ListParagraph"/>
        <w:numPr>
          <w:ilvl w:val="0"/>
          <w:numId w:val="4"/>
        </w:numPr>
        <w:spacing w:line="240" w:lineRule="auto"/>
        <w:rPr>
          <w:rFonts w:ascii="Arial" w:hAnsi="Arial" w:cs="Arial"/>
          <w:sz w:val="24"/>
          <w:szCs w:val="24"/>
        </w:rPr>
      </w:pPr>
      <w:r w:rsidRPr="67B0223E">
        <w:rPr>
          <w:rFonts w:ascii="Arial" w:hAnsi="Arial" w:cs="Arial"/>
          <w:sz w:val="24"/>
          <w:szCs w:val="24"/>
        </w:rPr>
        <w:t xml:space="preserve">Consistently use the ACAC logo on email messages, e-newsletters, backdrops, printed material, videos, webinars, website, etc. Consider ways to incorporate the ACAC colors or compatible colors in state campaign logos and material. </w:t>
      </w:r>
      <w:r>
        <w:br/>
      </w:r>
    </w:p>
    <w:p w:rsidRPr="00206276" w:rsidR="00CC1CB4" w:rsidDel="00F73809" w:rsidP="67B0223E" w:rsidRDefault="00206276" w14:paraId="22B7D63C" w14:textId="18467A0B">
      <w:pPr>
        <w:spacing w:line="240" w:lineRule="auto"/>
        <w:ind w:left="1440"/>
        <w:jc w:val="both"/>
        <w:rPr>
          <w:i/>
          <w:iCs/>
        </w:rPr>
      </w:pPr>
      <w:r>
        <w:rPr>
          <w:noProof/>
        </w:rPr>
        <w:drawing>
          <wp:anchor distT="0" distB="0" distL="114300" distR="114300" simplePos="0" relativeHeight="251659264" behindDoc="0" locked="0" layoutInCell="1" allowOverlap="1" wp14:anchorId="535F235B" wp14:editId="1BFDA674">
            <wp:simplePos x="0" y="0"/>
            <wp:positionH relativeFrom="column">
              <wp:posOffset>4021455</wp:posOffset>
            </wp:positionH>
            <wp:positionV relativeFrom="paragraph">
              <wp:posOffset>12700</wp:posOffset>
            </wp:positionV>
            <wp:extent cx="1620850" cy="948267"/>
            <wp:effectExtent l="12700" t="12700" r="17780" b="171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0850" cy="948267"/>
                    </a:xfrm>
                    <a:prstGeom prst="rect">
                      <a:avLst/>
                    </a:prstGeom>
                    <a:ln w="3175">
                      <a:solidFill>
                        <a:schemeClr val="tx1"/>
                      </a:solidFill>
                      <a:prstDash val="dash"/>
                    </a:ln>
                  </pic:spPr>
                </pic:pic>
              </a:graphicData>
            </a:graphic>
            <wp14:sizeRelH relativeFrom="page">
              <wp14:pctWidth>0</wp14:pctWidth>
            </wp14:sizeRelH>
            <wp14:sizeRelV relativeFrom="page">
              <wp14:pctHeight>0</wp14:pctHeight>
            </wp14:sizeRelV>
          </wp:anchor>
        </w:drawing>
      </w:r>
      <w:r w:rsidRPr="67B0223E" w:rsidR="00F04F29">
        <w:rPr>
          <w:rFonts w:ascii="Arial" w:hAnsi="Arial" w:cs="Arial"/>
          <w:i/>
          <w:iCs/>
          <w:sz w:val="24"/>
          <w:szCs w:val="24"/>
        </w:rPr>
        <w:t>Remember: state logos with ACAC branding were created for states to use if you don’t already have a state campaign logo. They are available on the ACAC Network SharePoint.</w:t>
      </w:r>
    </w:p>
    <w:p w:rsidRPr="00CC1CB4" w:rsidR="00CC1CB4" w:rsidP="00CC1CB4" w:rsidRDefault="00CC1CB4" w14:paraId="4948A741" w14:textId="52E49F65">
      <w:pPr>
        <w:numPr>
          <w:ilvl w:val="0"/>
          <w:numId w:val="4"/>
        </w:numPr>
        <w:spacing w:line="240" w:lineRule="auto"/>
        <w:rPr>
          <w:rFonts w:ascii="Arial" w:hAnsi="Arial" w:cs="Arial"/>
          <w:sz w:val="24"/>
          <w:szCs w:val="24"/>
        </w:rPr>
      </w:pPr>
      <w:r w:rsidRPr="00CC1CB4">
        <w:rPr>
          <w:rFonts w:ascii="Arial" w:hAnsi="Arial" w:cs="Arial"/>
          <w:sz w:val="24"/>
          <w:szCs w:val="24"/>
        </w:rPr>
        <w:t>Use the ACAC message: ACAC is a national effort to increase the number of first</w:t>
      </w:r>
      <w:r w:rsidR="00C37134">
        <w:rPr>
          <w:rFonts w:ascii="Arial" w:hAnsi="Arial" w:cs="Arial"/>
          <w:sz w:val="24"/>
          <w:szCs w:val="24"/>
        </w:rPr>
        <w:t>-</w:t>
      </w:r>
      <w:r w:rsidRPr="00CC1CB4">
        <w:rPr>
          <w:rFonts w:ascii="Arial" w:hAnsi="Arial" w:cs="Arial"/>
          <w:sz w:val="24"/>
          <w:szCs w:val="24"/>
        </w:rPr>
        <w:t xml:space="preserve">generation college students and students from low-income families pursuing a postsecondary degree. The goal of the campaign is to increase the number of students who apply to and enroll in college. At events held in the fall during the school day, students complete and submit at least one college application. Participating high schools create a college-going culture prior to and during each event. </w:t>
      </w:r>
    </w:p>
    <w:p w:rsidRPr="00CC1CB4" w:rsidR="00CC1CB4" w:rsidP="00CC1CB4" w:rsidRDefault="00CC1CB4" w14:paraId="124CD6BD" w14:textId="56A9A068">
      <w:pPr>
        <w:numPr>
          <w:ilvl w:val="0"/>
          <w:numId w:val="5"/>
        </w:numPr>
        <w:spacing w:line="240" w:lineRule="auto"/>
        <w:rPr>
          <w:rFonts w:ascii="Arial" w:hAnsi="Arial" w:cs="Arial"/>
          <w:sz w:val="24"/>
          <w:szCs w:val="24"/>
        </w:rPr>
      </w:pPr>
      <w:r w:rsidRPr="67B0223E">
        <w:rPr>
          <w:rFonts w:ascii="Arial" w:hAnsi="Arial" w:cs="Arial"/>
          <w:sz w:val="24"/>
          <w:szCs w:val="24"/>
        </w:rPr>
        <w:t xml:space="preserve">There are creative ways to build this brand </w:t>
      </w:r>
      <w:r w:rsidRPr="67B0223E" w:rsidR="0085491E">
        <w:rPr>
          <w:rFonts w:ascii="Arial" w:hAnsi="Arial" w:cs="Arial"/>
          <w:sz w:val="24"/>
          <w:szCs w:val="24"/>
        </w:rPr>
        <w:t>alignment</w:t>
      </w:r>
      <w:r w:rsidRPr="67B0223E">
        <w:rPr>
          <w:rFonts w:ascii="Arial" w:hAnsi="Arial" w:cs="Arial"/>
          <w:sz w:val="24"/>
          <w:szCs w:val="24"/>
        </w:rPr>
        <w:t xml:space="preserve">. For example, “Louisiana College Application &amp; Access Month, </w:t>
      </w:r>
      <w:r w:rsidRPr="67B0223E">
        <w:rPr>
          <w:rFonts w:ascii="Arial" w:hAnsi="Arial" w:cs="Arial"/>
          <w:i/>
          <w:iCs/>
          <w:sz w:val="24"/>
          <w:szCs w:val="24"/>
        </w:rPr>
        <w:t>partner of the American College Application Campaign</w:t>
      </w:r>
      <w:r w:rsidRPr="67B0223E">
        <w:rPr>
          <w:rFonts w:ascii="Arial" w:hAnsi="Arial" w:cs="Arial"/>
          <w:sz w:val="24"/>
          <w:szCs w:val="24"/>
        </w:rPr>
        <w:t>”</w:t>
      </w:r>
      <w:r w:rsidRPr="67B0223E" w:rsidR="00F73809">
        <w:rPr>
          <w:rFonts w:ascii="Arial" w:hAnsi="Arial" w:cs="Arial"/>
          <w:sz w:val="24"/>
          <w:szCs w:val="24"/>
        </w:rPr>
        <w:t xml:space="preserve"> or “Wisconsin Students Go 2 College </w:t>
      </w:r>
      <w:r w:rsidRPr="67B0223E" w:rsidR="00F73809">
        <w:rPr>
          <w:rFonts w:ascii="Arial" w:hAnsi="Arial" w:cs="Arial"/>
          <w:i/>
          <w:iCs/>
          <w:sz w:val="24"/>
          <w:szCs w:val="24"/>
        </w:rPr>
        <w:t>is proudly affiliated with the American College Application Campaign</w:t>
      </w:r>
      <w:r w:rsidRPr="67B0223E" w:rsidR="00F73809">
        <w:rPr>
          <w:rFonts w:ascii="Arial" w:hAnsi="Arial" w:cs="Arial"/>
          <w:sz w:val="24"/>
          <w:szCs w:val="24"/>
        </w:rPr>
        <w:t>.”</w:t>
      </w:r>
    </w:p>
    <w:p w:rsidRPr="00CC1CB4" w:rsidR="00CC1CB4" w:rsidP="00CC1CB4" w:rsidRDefault="00CC1CB4" w14:paraId="28D6D380" w14:textId="53F9BF8A">
      <w:pPr>
        <w:numPr>
          <w:ilvl w:val="0"/>
          <w:numId w:val="5"/>
        </w:numPr>
        <w:spacing w:line="240" w:lineRule="auto"/>
        <w:rPr>
          <w:rFonts w:ascii="Arial" w:hAnsi="Arial" w:cs="Arial"/>
          <w:sz w:val="24"/>
          <w:szCs w:val="24"/>
        </w:rPr>
      </w:pPr>
      <w:r w:rsidRPr="67B0223E">
        <w:rPr>
          <w:rFonts w:ascii="Arial" w:hAnsi="Arial" w:cs="Arial"/>
          <w:sz w:val="24"/>
          <w:szCs w:val="24"/>
        </w:rPr>
        <w:t>Help stakeholders, influencers and the media understand</w:t>
      </w:r>
      <w:r w:rsidRPr="67B0223E" w:rsidR="00F73809">
        <w:rPr>
          <w:rFonts w:ascii="Arial" w:hAnsi="Arial" w:cs="Arial"/>
          <w:sz w:val="24"/>
          <w:szCs w:val="24"/>
        </w:rPr>
        <w:t xml:space="preserve"> that your </w:t>
      </w:r>
      <w:r w:rsidRPr="67B0223E">
        <w:rPr>
          <w:rFonts w:ascii="Arial" w:hAnsi="Arial" w:cs="Arial"/>
          <w:sz w:val="24"/>
          <w:szCs w:val="24"/>
        </w:rPr>
        <w:t xml:space="preserve">state campaign is part of a national movement. ACAC messages can be included in news releases, talking points, speeches, social media posts, and mayoral and gubernatorial proclamations </w:t>
      </w:r>
      <w:proofErr w:type="gramStart"/>
      <w:r w:rsidRPr="67B0223E">
        <w:rPr>
          <w:rFonts w:ascii="Arial" w:hAnsi="Arial" w:cs="Arial"/>
          <w:sz w:val="24"/>
          <w:szCs w:val="24"/>
        </w:rPr>
        <w:t>as a way to</w:t>
      </w:r>
      <w:proofErr w:type="gramEnd"/>
      <w:r w:rsidRPr="67B0223E">
        <w:rPr>
          <w:rFonts w:ascii="Arial" w:hAnsi="Arial" w:cs="Arial"/>
          <w:sz w:val="24"/>
          <w:szCs w:val="24"/>
        </w:rPr>
        <w:t xml:space="preserve"> make the connection. </w:t>
      </w:r>
    </w:p>
    <w:p w:rsidR="00CC1CB4" w:rsidP="00B27B2F" w:rsidRDefault="00CC1CB4" w14:paraId="298218B1" w14:textId="77777777">
      <w:pPr>
        <w:pStyle w:val="Title"/>
        <w:jc w:val="left"/>
        <w:rPr>
          <w:rFonts w:cs="Arial"/>
          <w:color w:val="000000"/>
          <w:sz w:val="24"/>
          <w:lang w:val="en-US"/>
        </w:rPr>
      </w:pPr>
    </w:p>
    <w:p w:rsidRPr="00CC1CB4" w:rsidR="00023E66" w:rsidP="00CC1CB4" w:rsidRDefault="00023E66" w14:paraId="2519EF9F" w14:textId="0663912D">
      <w:pPr>
        <w:pStyle w:val="Title"/>
        <w:jc w:val="left"/>
        <w:rPr>
          <w:rFonts w:cs="Arial"/>
          <w:color w:val="000000"/>
          <w:sz w:val="24"/>
          <w:lang w:val="en-US"/>
        </w:rPr>
      </w:pPr>
    </w:p>
    <w:p w:rsidRPr="00023E66" w:rsidR="003F38F7" w:rsidP="00B27B2F" w:rsidRDefault="003F38F7" w14:paraId="5A005AA5" w14:textId="76A7F975">
      <w:pPr>
        <w:spacing w:line="240" w:lineRule="auto"/>
        <w:rPr>
          <w:rFonts w:ascii="Arial" w:hAnsi="Arial" w:cs="Arial"/>
          <w:color w:val="000000"/>
          <w:sz w:val="24"/>
          <w:szCs w:val="24"/>
        </w:rPr>
      </w:pPr>
      <w:r w:rsidRPr="003F38F7">
        <w:rPr>
          <w:rFonts w:ascii="Arial" w:hAnsi="Arial" w:cs="Arial"/>
          <w:b/>
          <w:color w:val="000000"/>
          <w:sz w:val="28"/>
          <w:szCs w:val="28"/>
        </w:rPr>
        <w:t>National ACAC Color Palette</w:t>
      </w:r>
    </w:p>
    <w:p w:rsidRPr="00023E66" w:rsidR="00F13741" w:rsidP="75F8F2BC" w:rsidRDefault="00F13741" w14:paraId="2E5448C2" w14:textId="531C421B">
      <w:pPr>
        <w:pStyle w:val="Title"/>
        <w:jc w:val="left"/>
        <w:rPr>
          <w:rFonts w:cs="Arial"/>
          <w:b/>
          <w:color w:val="000000"/>
          <w:sz w:val="22"/>
          <w:szCs w:val="22"/>
          <w:lang w:val="en-US"/>
        </w:rPr>
      </w:pPr>
      <w:r w:rsidRPr="75F8F2BC">
        <w:rPr>
          <w:rFonts w:cs="Arial"/>
          <w:b/>
          <w:color w:val="000000" w:themeColor="text1"/>
          <w:sz w:val="22"/>
          <w:szCs w:val="22"/>
          <w:lang w:val="en-US"/>
        </w:rPr>
        <w:t>ACAC Red</w:t>
      </w:r>
      <w:r>
        <w:tab/>
      </w:r>
      <w:r>
        <w:tab/>
      </w:r>
      <w:r>
        <w:tab/>
      </w:r>
      <w:r>
        <w:tab/>
      </w:r>
      <w:r w:rsidRPr="75F8F2BC">
        <w:rPr>
          <w:rFonts w:cs="Arial"/>
          <w:b/>
          <w:color w:val="000000" w:themeColor="text1"/>
          <w:sz w:val="22"/>
          <w:szCs w:val="22"/>
          <w:lang w:val="en-US"/>
        </w:rPr>
        <w:t>ACAC Blue</w:t>
      </w:r>
    </w:p>
    <w:p w:rsidR="00F13741" w:rsidP="67B0223E" w:rsidRDefault="00F13741" w14:paraId="727813A3" w14:textId="4E780519">
      <w:pPr>
        <w:pStyle w:val="Title"/>
        <w:jc w:val="left"/>
        <w:rPr>
          <w:rFonts w:eastAsia="Arial" w:cs="Arial"/>
          <w:color w:val="000000"/>
          <w:sz w:val="22"/>
          <w:szCs w:val="22"/>
          <w:lang w:val="en-US"/>
        </w:rPr>
      </w:pPr>
      <w:r w:rsidRPr="2DE330C2">
        <w:rPr>
          <w:rFonts w:eastAsia="Arial" w:cs="Arial"/>
          <w:color w:val="000000" w:themeColor="text1"/>
          <w:sz w:val="22"/>
          <w:szCs w:val="22"/>
          <w:lang w:val="en-US"/>
        </w:rPr>
        <w:t xml:space="preserve">RGB: </w:t>
      </w:r>
      <w:r w:rsidRPr="2DE330C2" w:rsidR="00495531">
        <w:rPr>
          <w:rFonts w:eastAsia="Arial" w:cs="Arial"/>
          <w:color w:val="000000" w:themeColor="text1"/>
          <w:sz w:val="22"/>
          <w:szCs w:val="22"/>
          <w:lang w:val="en-US"/>
        </w:rPr>
        <w:t>2</w:t>
      </w:r>
      <w:r w:rsidRPr="2DE330C2" w:rsidR="6F0DFB30">
        <w:rPr>
          <w:rFonts w:eastAsia="Arial" w:cs="Arial"/>
          <w:color w:val="000000" w:themeColor="text1"/>
          <w:sz w:val="22"/>
          <w:szCs w:val="22"/>
          <w:lang w:val="en-US"/>
        </w:rPr>
        <w:t>03</w:t>
      </w:r>
      <w:r w:rsidRPr="2DE330C2" w:rsidR="00495531">
        <w:rPr>
          <w:rFonts w:eastAsia="Arial" w:cs="Arial"/>
          <w:color w:val="000000" w:themeColor="text1"/>
          <w:sz w:val="22"/>
          <w:szCs w:val="22"/>
          <w:lang w:val="en-US"/>
        </w:rPr>
        <w:t xml:space="preserve"> </w:t>
      </w:r>
      <w:r w:rsidRPr="2DE330C2" w:rsidR="429E1326">
        <w:rPr>
          <w:rFonts w:eastAsia="Arial" w:cs="Arial"/>
          <w:color w:val="000000" w:themeColor="text1"/>
          <w:sz w:val="22"/>
          <w:szCs w:val="22"/>
          <w:lang w:val="en-US"/>
        </w:rPr>
        <w:t>51</w:t>
      </w:r>
      <w:r w:rsidRPr="2DE330C2">
        <w:rPr>
          <w:rFonts w:eastAsia="Arial" w:cs="Arial"/>
          <w:color w:val="000000" w:themeColor="text1"/>
          <w:sz w:val="22"/>
          <w:szCs w:val="22"/>
          <w:lang w:val="en-US"/>
        </w:rPr>
        <w:t xml:space="preserve"> </w:t>
      </w:r>
      <w:r w:rsidRPr="2DE330C2" w:rsidR="0A380DA2">
        <w:rPr>
          <w:rFonts w:eastAsia="Arial" w:cs="Arial"/>
          <w:color w:val="000000" w:themeColor="text1"/>
          <w:sz w:val="22"/>
          <w:szCs w:val="22"/>
          <w:lang w:val="en-US"/>
        </w:rPr>
        <w:t>64</w:t>
      </w:r>
      <w:r>
        <w:tab/>
      </w:r>
      <w:r>
        <w:tab/>
      </w:r>
      <w:r>
        <w:tab/>
      </w:r>
      <w:r w:rsidRPr="2DE330C2">
        <w:rPr>
          <w:rFonts w:eastAsia="Arial" w:cs="Arial"/>
          <w:color w:val="000000" w:themeColor="text1"/>
          <w:sz w:val="22"/>
          <w:szCs w:val="22"/>
          <w:lang w:val="en-US"/>
        </w:rPr>
        <w:t xml:space="preserve">RGB: 0 </w:t>
      </w:r>
      <w:r w:rsidRPr="2DE330C2" w:rsidR="00D74026">
        <w:rPr>
          <w:rFonts w:eastAsia="Arial" w:cs="Arial"/>
          <w:color w:val="000000" w:themeColor="text1"/>
          <w:sz w:val="22"/>
          <w:szCs w:val="22"/>
          <w:lang w:val="en-US"/>
        </w:rPr>
        <w:t>4</w:t>
      </w:r>
      <w:r w:rsidRPr="2DE330C2" w:rsidR="5F9FE4D4">
        <w:rPr>
          <w:rFonts w:eastAsia="Arial" w:cs="Arial"/>
          <w:color w:val="000000" w:themeColor="text1"/>
          <w:sz w:val="22"/>
          <w:szCs w:val="22"/>
          <w:lang w:val="en-US"/>
        </w:rPr>
        <w:t>5</w:t>
      </w:r>
      <w:r w:rsidRPr="2DE330C2">
        <w:rPr>
          <w:rFonts w:eastAsia="Arial" w:cs="Arial"/>
          <w:color w:val="000000" w:themeColor="text1"/>
          <w:sz w:val="22"/>
          <w:szCs w:val="22"/>
          <w:lang w:val="en-US"/>
        </w:rPr>
        <w:t xml:space="preserve"> </w:t>
      </w:r>
      <w:r w:rsidRPr="2DE330C2" w:rsidR="00D74026">
        <w:rPr>
          <w:rFonts w:eastAsia="Arial" w:cs="Arial"/>
          <w:color w:val="000000" w:themeColor="text1"/>
          <w:sz w:val="22"/>
          <w:szCs w:val="22"/>
          <w:lang w:val="en-US"/>
        </w:rPr>
        <w:t>9</w:t>
      </w:r>
      <w:r w:rsidRPr="2DE330C2" w:rsidR="18E1F2D8">
        <w:rPr>
          <w:rFonts w:eastAsia="Arial" w:cs="Arial"/>
          <w:color w:val="000000" w:themeColor="text1"/>
          <w:sz w:val="22"/>
          <w:szCs w:val="22"/>
          <w:lang w:val="en-US"/>
        </w:rPr>
        <w:t>7</w:t>
      </w:r>
    </w:p>
    <w:p w:rsidR="00F13741" w:rsidP="67B0223E" w:rsidRDefault="00F13741" w14:paraId="03965A44" w14:textId="4C0D3639">
      <w:pPr>
        <w:pStyle w:val="Title"/>
        <w:jc w:val="left"/>
        <w:rPr>
          <w:rFonts w:eastAsia="Arial" w:cs="Arial"/>
          <w:color w:val="000000"/>
          <w:sz w:val="22"/>
          <w:szCs w:val="22"/>
          <w:lang w:val="en-US"/>
        </w:rPr>
      </w:pPr>
      <w:r w:rsidRPr="2DE330C2">
        <w:rPr>
          <w:rFonts w:eastAsia="Arial" w:cs="Arial"/>
          <w:color w:val="000000" w:themeColor="text1"/>
          <w:sz w:val="22"/>
          <w:szCs w:val="22"/>
          <w:lang w:val="en-US"/>
        </w:rPr>
        <w:t xml:space="preserve">CMYK: </w:t>
      </w:r>
      <w:r w:rsidRPr="2DE330C2" w:rsidR="2E398065">
        <w:rPr>
          <w:rFonts w:eastAsia="Arial" w:cs="Arial"/>
          <w:color w:val="000000" w:themeColor="text1"/>
          <w:sz w:val="22"/>
          <w:szCs w:val="22"/>
          <w:lang w:val="en-US"/>
        </w:rPr>
        <w:t>0</w:t>
      </w:r>
      <w:r w:rsidRPr="2DE330C2">
        <w:rPr>
          <w:rFonts w:eastAsia="Arial" w:cs="Arial"/>
          <w:color w:val="000000" w:themeColor="text1"/>
          <w:sz w:val="22"/>
          <w:szCs w:val="22"/>
          <w:lang w:val="en-US"/>
        </w:rPr>
        <w:t xml:space="preserve"> </w:t>
      </w:r>
      <w:r w:rsidRPr="2DE330C2" w:rsidR="22508650">
        <w:rPr>
          <w:rFonts w:eastAsia="Arial" w:cs="Arial"/>
          <w:color w:val="000000" w:themeColor="text1"/>
          <w:sz w:val="22"/>
          <w:szCs w:val="22"/>
          <w:lang w:val="en-US"/>
        </w:rPr>
        <w:t>92</w:t>
      </w:r>
      <w:r w:rsidRPr="2DE330C2">
        <w:rPr>
          <w:rFonts w:eastAsia="Arial" w:cs="Arial"/>
          <w:color w:val="000000" w:themeColor="text1"/>
          <w:sz w:val="22"/>
          <w:szCs w:val="22"/>
          <w:lang w:val="en-US"/>
        </w:rPr>
        <w:t xml:space="preserve"> </w:t>
      </w:r>
      <w:r w:rsidRPr="2DE330C2" w:rsidR="4EBB8D3C">
        <w:rPr>
          <w:rFonts w:eastAsia="Arial" w:cs="Arial"/>
          <w:color w:val="000000" w:themeColor="text1"/>
          <w:sz w:val="22"/>
          <w:szCs w:val="22"/>
          <w:lang w:val="en-US"/>
        </w:rPr>
        <w:t>72</w:t>
      </w:r>
      <w:r w:rsidRPr="2DE330C2">
        <w:rPr>
          <w:rFonts w:eastAsia="Arial" w:cs="Arial"/>
          <w:color w:val="000000" w:themeColor="text1"/>
          <w:sz w:val="22"/>
          <w:szCs w:val="22"/>
          <w:lang w:val="en-US"/>
        </w:rPr>
        <w:t xml:space="preserve"> </w:t>
      </w:r>
      <w:r w:rsidRPr="2DE330C2" w:rsidR="32653BC6">
        <w:rPr>
          <w:rFonts w:eastAsia="Arial" w:cs="Arial"/>
          <w:color w:val="000000" w:themeColor="text1"/>
          <w:sz w:val="22"/>
          <w:szCs w:val="22"/>
          <w:lang w:val="en-US"/>
        </w:rPr>
        <w:t>6</w:t>
      </w:r>
      <w:r>
        <w:tab/>
      </w:r>
      <w:r>
        <w:tab/>
      </w:r>
      <w:r>
        <w:tab/>
      </w:r>
      <w:r w:rsidRPr="2DE330C2">
        <w:rPr>
          <w:rFonts w:eastAsia="Arial" w:cs="Arial"/>
          <w:color w:val="000000" w:themeColor="text1"/>
          <w:sz w:val="22"/>
          <w:szCs w:val="22"/>
          <w:lang w:val="en-US"/>
        </w:rPr>
        <w:t xml:space="preserve">CMYK: 100 </w:t>
      </w:r>
      <w:r w:rsidRPr="2DE330C2" w:rsidR="40095AA7">
        <w:rPr>
          <w:rFonts w:eastAsia="Arial" w:cs="Arial"/>
          <w:color w:val="000000" w:themeColor="text1"/>
          <w:sz w:val="22"/>
          <w:szCs w:val="22"/>
          <w:lang w:val="en-US"/>
        </w:rPr>
        <w:t>6</w:t>
      </w:r>
      <w:r w:rsidRPr="2DE330C2" w:rsidR="00D74026">
        <w:rPr>
          <w:rFonts w:eastAsia="Arial" w:cs="Arial"/>
          <w:color w:val="000000" w:themeColor="text1"/>
          <w:sz w:val="22"/>
          <w:szCs w:val="22"/>
          <w:lang w:val="en-US"/>
        </w:rPr>
        <w:t>9</w:t>
      </w:r>
      <w:r w:rsidRPr="2DE330C2">
        <w:rPr>
          <w:rFonts w:eastAsia="Arial" w:cs="Arial"/>
          <w:color w:val="000000" w:themeColor="text1"/>
          <w:sz w:val="22"/>
          <w:szCs w:val="22"/>
          <w:lang w:val="en-US"/>
        </w:rPr>
        <w:t xml:space="preserve"> </w:t>
      </w:r>
      <w:r w:rsidRPr="2DE330C2" w:rsidR="0CA5FE20">
        <w:rPr>
          <w:rFonts w:eastAsia="Arial" w:cs="Arial"/>
          <w:color w:val="000000" w:themeColor="text1"/>
          <w:sz w:val="22"/>
          <w:szCs w:val="22"/>
          <w:lang w:val="en-US"/>
        </w:rPr>
        <w:t>0</w:t>
      </w:r>
      <w:r w:rsidRPr="2DE330C2">
        <w:rPr>
          <w:rFonts w:eastAsia="Arial" w:cs="Arial"/>
          <w:color w:val="000000" w:themeColor="text1"/>
          <w:sz w:val="22"/>
          <w:szCs w:val="22"/>
          <w:lang w:val="en-US"/>
        </w:rPr>
        <w:t xml:space="preserve"> </w:t>
      </w:r>
      <w:r w:rsidRPr="2DE330C2" w:rsidR="64D7E579">
        <w:rPr>
          <w:rFonts w:eastAsia="Arial" w:cs="Arial"/>
          <w:color w:val="000000" w:themeColor="text1"/>
          <w:sz w:val="22"/>
          <w:szCs w:val="22"/>
          <w:lang w:val="en-US"/>
        </w:rPr>
        <w:t>56</w:t>
      </w:r>
    </w:p>
    <w:p w:rsidRPr="00206276" w:rsidR="00F13741" w:rsidP="67B0223E" w:rsidRDefault="00F13741" w14:paraId="3A119488" w14:textId="3FDE6CF9">
      <w:pPr>
        <w:spacing w:line="240" w:lineRule="auto"/>
        <w:rPr>
          <w:rFonts w:ascii="Arial" w:hAnsi="Arial" w:eastAsia="Arial" w:cs="Arial"/>
          <w:color w:val="000000" w:themeColor="text1"/>
        </w:rPr>
      </w:pPr>
      <w:r w:rsidRPr="2DE330C2">
        <w:rPr>
          <w:rFonts w:ascii="Arial" w:hAnsi="Arial" w:eastAsia="Arial" w:cs="Arial"/>
          <w:color w:val="000000" w:themeColor="text1"/>
        </w:rPr>
        <w:t xml:space="preserve">HEX#: </w:t>
      </w:r>
      <w:r w:rsidRPr="2DE330C2" w:rsidR="6CBFA99B">
        <w:rPr>
          <w:rFonts w:ascii="Arial" w:hAnsi="Arial" w:eastAsia="Arial" w:cs="Arial"/>
          <w:color w:val="000000" w:themeColor="text1"/>
        </w:rPr>
        <w:t>CB3340</w:t>
      </w:r>
      <w:r>
        <w:tab/>
      </w:r>
      <w:r>
        <w:tab/>
      </w:r>
      <w:r>
        <w:tab/>
      </w:r>
      <w:r w:rsidRPr="2DE330C2">
        <w:rPr>
          <w:rFonts w:ascii="Arial" w:hAnsi="Arial" w:eastAsia="Arial" w:cs="Arial"/>
          <w:color w:val="000000" w:themeColor="text1"/>
        </w:rPr>
        <w:t xml:space="preserve">HEX#: </w:t>
      </w:r>
      <w:r w:rsidRPr="2DE330C2" w:rsidR="00D74026">
        <w:rPr>
          <w:rFonts w:ascii="Arial" w:hAnsi="Arial" w:eastAsia="Arial" w:cs="Arial"/>
          <w:color w:val="000000" w:themeColor="text1"/>
        </w:rPr>
        <w:t>002</w:t>
      </w:r>
      <w:r w:rsidRPr="2DE330C2" w:rsidR="30CEEA74">
        <w:rPr>
          <w:rFonts w:ascii="Arial" w:hAnsi="Arial" w:eastAsia="Arial" w:cs="Arial"/>
          <w:color w:val="000000" w:themeColor="text1"/>
        </w:rPr>
        <w:t>D</w:t>
      </w:r>
      <w:r w:rsidRPr="2DE330C2" w:rsidR="00D74026">
        <w:rPr>
          <w:rFonts w:ascii="Arial" w:hAnsi="Arial" w:eastAsia="Arial" w:cs="Arial"/>
          <w:color w:val="000000" w:themeColor="text1"/>
        </w:rPr>
        <w:t>6</w:t>
      </w:r>
      <w:r w:rsidRPr="2DE330C2" w:rsidR="50393B1C">
        <w:rPr>
          <w:rFonts w:ascii="Arial" w:hAnsi="Arial" w:eastAsia="Arial" w:cs="Arial"/>
          <w:color w:val="000000" w:themeColor="text1"/>
        </w:rPr>
        <w:t>1</w:t>
      </w:r>
    </w:p>
    <w:p w:rsidR="00F13741" w:rsidP="00B27B2F" w:rsidRDefault="00F13741" w14:paraId="4F7BF73A" w14:textId="77777777">
      <w:pPr>
        <w:pStyle w:val="Title"/>
        <w:jc w:val="left"/>
        <w:rPr>
          <w:rFonts w:cs="Arial"/>
          <w:color w:val="000000"/>
          <w:sz w:val="22"/>
          <w:szCs w:val="22"/>
          <w:lang w:val="en-US"/>
        </w:rPr>
      </w:pPr>
    </w:p>
    <w:p w:rsidRPr="00F13741" w:rsidR="00F13741" w:rsidP="00B27B2F" w:rsidRDefault="00F13741" w14:paraId="4B213B62" w14:textId="4E048981">
      <w:pPr>
        <w:spacing w:line="240" w:lineRule="auto"/>
        <w:rPr>
          <w:rFonts w:ascii="Arial" w:hAnsi="Arial" w:cs="Arial"/>
          <w:b/>
          <w:color w:val="000000"/>
          <w:sz w:val="28"/>
          <w:szCs w:val="28"/>
        </w:rPr>
      </w:pPr>
      <w:r w:rsidRPr="00F13741">
        <w:rPr>
          <w:rFonts w:ascii="Arial" w:hAnsi="Arial" w:cs="Arial"/>
          <w:b/>
          <w:color w:val="000000"/>
          <w:sz w:val="28"/>
          <w:szCs w:val="28"/>
        </w:rPr>
        <w:t>Recommended font</w:t>
      </w:r>
    </w:p>
    <w:p w:rsidR="00F13741" w:rsidP="00B27B2F" w:rsidRDefault="3751B89B" w14:paraId="2CD1278D" w14:textId="762B5C88">
      <w:pPr>
        <w:spacing w:line="240" w:lineRule="auto"/>
        <w:rPr>
          <w:rFonts w:ascii="Arial" w:hAnsi="Arial" w:cs="Arial"/>
          <w:color w:val="000000"/>
          <w:sz w:val="24"/>
          <w:szCs w:val="24"/>
        </w:rPr>
      </w:pPr>
      <w:r w:rsidRPr="2DE330C2">
        <w:rPr>
          <w:rFonts w:ascii="Arial" w:hAnsi="Arial" w:cs="Arial"/>
          <w:color w:val="000000" w:themeColor="text1"/>
          <w:sz w:val="24"/>
          <w:szCs w:val="24"/>
        </w:rPr>
        <w:t>Montserrat is ACAC’s main typeface</w:t>
      </w:r>
      <w:r w:rsidRPr="2DE330C2" w:rsidR="00801682">
        <w:rPr>
          <w:rFonts w:ascii="Arial" w:hAnsi="Arial" w:cs="Arial"/>
          <w:color w:val="000000" w:themeColor="text1"/>
          <w:sz w:val="24"/>
          <w:szCs w:val="24"/>
        </w:rPr>
        <w:t xml:space="preserve"> </w:t>
      </w:r>
      <w:r w:rsidRPr="2DE330C2" w:rsidR="00F13741">
        <w:rPr>
          <w:rFonts w:ascii="Arial" w:hAnsi="Arial" w:cs="Arial"/>
          <w:color w:val="000000" w:themeColor="text1"/>
          <w:sz w:val="24"/>
          <w:szCs w:val="24"/>
        </w:rPr>
        <w:t>for designed materials.</w:t>
      </w:r>
      <w:r w:rsidRPr="2DE330C2" w:rsidR="6F900768">
        <w:rPr>
          <w:rFonts w:ascii="Arial" w:hAnsi="Arial" w:cs="Arial"/>
          <w:color w:val="000000" w:themeColor="text1"/>
          <w:sz w:val="24"/>
          <w:szCs w:val="24"/>
        </w:rPr>
        <w:t xml:space="preserve"> Arial is an acceptable replacement in some circumstances.</w:t>
      </w:r>
      <w:r w:rsidRPr="2DE330C2" w:rsidR="006970B0">
        <w:rPr>
          <w:rFonts w:ascii="Arial" w:hAnsi="Arial" w:cs="Arial"/>
          <w:color w:val="000000" w:themeColor="text1"/>
          <w:sz w:val="24"/>
          <w:szCs w:val="24"/>
        </w:rPr>
        <w:t xml:space="preserve"> Work Sans is used throughout the website.</w:t>
      </w:r>
    </w:p>
    <w:p w:rsidRPr="00023E66" w:rsidR="00F13741" w:rsidP="00B27B2F" w:rsidRDefault="00F13741" w14:paraId="70B67217" w14:textId="022C336E">
      <w:pPr>
        <w:spacing w:line="240" w:lineRule="auto"/>
        <w:rPr>
          <w:rFonts w:ascii="Arial" w:hAnsi="Arial" w:cs="Arial"/>
          <w:b/>
          <w:color w:val="000000"/>
          <w:sz w:val="28"/>
          <w:szCs w:val="28"/>
        </w:rPr>
      </w:pPr>
      <w:r w:rsidRPr="00023E66">
        <w:rPr>
          <w:rFonts w:ascii="Arial" w:hAnsi="Arial" w:cs="Arial"/>
          <w:b/>
          <w:color w:val="000000"/>
          <w:sz w:val="28"/>
          <w:szCs w:val="28"/>
        </w:rPr>
        <w:t>Logo</w:t>
      </w:r>
    </w:p>
    <w:p w:rsidRPr="00206276" w:rsidR="00CC1CB4" w:rsidP="2DE330C2" w:rsidRDefault="00F13741" w14:paraId="15859017" w14:textId="197EA768">
      <w:pPr>
        <w:spacing w:line="240" w:lineRule="auto"/>
        <w:rPr>
          <w:rFonts w:ascii="Arial" w:hAnsi="Arial" w:cs="Arial"/>
          <w:sz w:val="24"/>
          <w:szCs w:val="24"/>
        </w:rPr>
      </w:pPr>
      <w:r w:rsidRPr="2DE330C2">
        <w:rPr>
          <w:rFonts w:ascii="Arial" w:hAnsi="Arial" w:cs="Arial"/>
          <w:color w:val="000000" w:themeColor="text1"/>
          <w:sz w:val="24"/>
          <w:szCs w:val="24"/>
        </w:rPr>
        <w:t xml:space="preserve">The ACAC logo and recommended font are available on the </w:t>
      </w:r>
      <w:hyperlink r:id="rId19">
        <w:r w:rsidRPr="2DE330C2">
          <w:rPr>
            <w:rStyle w:val="Hyperlink"/>
            <w:rFonts w:ascii="Arial" w:hAnsi="Arial" w:cs="Arial"/>
            <w:sz w:val="24"/>
            <w:szCs w:val="24"/>
          </w:rPr>
          <w:t xml:space="preserve">ACAC </w:t>
        </w:r>
        <w:r w:rsidRPr="2DE330C2" w:rsidR="006970B0">
          <w:rPr>
            <w:rStyle w:val="Hyperlink"/>
            <w:rFonts w:ascii="Arial" w:hAnsi="Arial" w:cs="Arial"/>
            <w:sz w:val="24"/>
            <w:szCs w:val="24"/>
          </w:rPr>
          <w:t>Website</w:t>
        </w:r>
      </w:hyperlink>
      <w:r w:rsidRPr="2DE330C2">
        <w:rPr>
          <w:rFonts w:ascii="Arial" w:hAnsi="Arial" w:cs="Arial"/>
          <w:color w:val="000000" w:themeColor="text1"/>
          <w:sz w:val="24"/>
          <w:szCs w:val="24"/>
        </w:rPr>
        <w:t xml:space="preserve"> and/or can be made available upon request. Contact</w:t>
      </w:r>
      <w:r w:rsidRPr="2DE330C2" w:rsidR="7E4E020B">
        <w:rPr>
          <w:rFonts w:ascii="Arial" w:hAnsi="Arial" w:cs="Arial"/>
          <w:color w:val="000000" w:themeColor="text1"/>
          <w:sz w:val="24"/>
          <w:szCs w:val="24"/>
        </w:rPr>
        <w:t xml:space="preserve"> </w:t>
      </w:r>
      <w:hyperlink w:history="1" r:id="rId20">
        <w:r w:rsidRPr="2DE330C2" w:rsidR="7C5D3430">
          <w:rPr>
            <w:rStyle w:val="Hyperlink"/>
            <w:rFonts w:ascii="Arial" w:hAnsi="Arial" w:cs="Arial"/>
            <w:sz w:val="24"/>
            <w:szCs w:val="24"/>
          </w:rPr>
          <w:t>Lisa.King@act.org</w:t>
        </w:r>
      </w:hyperlink>
      <w:r w:rsidRPr="2DE330C2" w:rsidR="7C5D3430">
        <w:rPr>
          <w:rFonts w:ascii="Arial" w:hAnsi="Arial" w:cs="Arial"/>
          <w:color w:val="000000" w:themeColor="text1"/>
          <w:sz w:val="24"/>
          <w:szCs w:val="24"/>
        </w:rPr>
        <w:t xml:space="preserve"> if you have </w:t>
      </w:r>
      <w:r w:rsidRPr="2DE330C2" w:rsidR="28528858">
        <w:rPr>
          <w:rFonts w:ascii="Arial" w:hAnsi="Arial" w:cs="Arial"/>
          <w:sz w:val="24"/>
          <w:szCs w:val="24"/>
        </w:rPr>
        <w:t>questions.</w:t>
      </w:r>
    </w:p>
    <w:sectPr w:rsidRPr="00206276" w:rsidR="00CC1CB4" w:rsidSect="006A377E">
      <w:headerReference w:type="default" r:id="rId2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77E" w:rsidP="00C3492E" w:rsidRDefault="006A377E" w14:paraId="68630BBE" w14:textId="77777777">
      <w:pPr>
        <w:spacing w:after="0" w:line="240" w:lineRule="auto"/>
      </w:pPr>
      <w:r>
        <w:separator/>
      </w:r>
    </w:p>
  </w:endnote>
  <w:endnote w:type="continuationSeparator" w:id="0">
    <w:p w:rsidR="006A377E" w:rsidP="00C3492E" w:rsidRDefault="006A377E" w14:paraId="67D47F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AB6" w:rsidRDefault="00A00AB6" w14:paraId="69D992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C3492E" w:rsidP="00C3492E" w:rsidRDefault="00C3492E"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C3492E" w:rsidP="00C3492E" w:rsidRDefault="00C3492E"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w:t>
    </w:r>
    <w:r w:rsidR="00713325">
      <w:rPr>
        <w:rFonts w:ascii="Cambria" w:hAnsi="Cambria" w:eastAsia="Cambria" w:cs="Times New Roman"/>
        <w:b/>
        <w:noProof/>
        <w:sz w:val="20"/>
        <w:szCs w:val="20"/>
      </w:rPr>
      <w:t>’s</w:t>
    </w:r>
    <w:r>
      <w:rPr>
        <w:rFonts w:ascii="Cambria" w:hAnsi="Cambria" w:eastAsia="Cambria" w:cs="Times New Roman"/>
        <w:b/>
        <w:noProof/>
        <w:sz w:val="20"/>
        <w:szCs w:val="20"/>
      </w:rPr>
      <w:t xml:space="preserve"> Center for Equity in Learning</w:t>
    </w:r>
  </w:p>
  <w:p w:rsidRPr="00D62E87" w:rsidR="00C3492E" w:rsidP="00C3492E" w:rsidRDefault="604BE9C7" w14:paraId="5723BE76" w14:textId="756EDDB5">
    <w:pPr>
      <w:pStyle w:val="Footer"/>
      <w:jc w:val="center"/>
      <w:rPr>
        <w:color w:val="0D0D0D" w:themeColor="text1" w:themeTint="F2"/>
      </w:rPr>
    </w:pPr>
    <w:r w:rsidRPr="604BE9C7">
      <w:rPr>
        <w:rStyle w:val="Hyperlink"/>
        <w:rFonts w:ascii="Cambria" w:hAnsi="Cambria" w:eastAsia="Cambria"/>
        <w:noProof/>
        <w:color w:val="0D0D0D" w:themeColor="text1" w:themeTint="F2"/>
        <w:sz w:val="20"/>
        <w:szCs w:val="20"/>
        <w:u w:val="none"/>
      </w:rPr>
      <w:t>https://equityinlearning.act.org/acac</w:t>
    </w:r>
  </w:p>
  <w:p w:rsidR="604BE9C7" w:rsidP="6D427AE3" w:rsidRDefault="604BE9C7" w14:paraId="2B995238" w14:textId="36D7640B">
    <w:pPr>
      <w:pStyle w:val="Footer"/>
      <w:jc w:val="right"/>
      <w:rPr>
        <w:rStyle w:val="Hyperlink"/>
        <w:rFonts w:ascii="Arial" w:hAnsi="Arial" w:eastAsia="Arial" w:cs="Arial"/>
        <w:i w:val="1"/>
        <w:iCs w:val="1"/>
        <w:noProof/>
        <w:color w:val="0D0D0D" w:themeColor="text1" w:themeTint="F2"/>
        <w:sz w:val="18"/>
        <w:szCs w:val="18"/>
        <w:u w:val="none"/>
      </w:rPr>
    </w:pPr>
    <w:r>
      <w:br/>
    </w:r>
    <w:r w:rsidRPr="6D427AE3" w:rsidR="6D427AE3">
      <w:rPr>
        <w:rStyle w:val="Hyperlink"/>
        <w:rFonts w:ascii="Arial" w:hAnsi="Arial" w:eastAsia="Arial" w:cs="Arial"/>
        <w:i w:val="1"/>
        <w:iCs w:val="1"/>
        <w:noProof/>
        <w:color w:val="0D0D0D" w:themeColor="text1" w:themeTint="F2" w:themeShade="FF"/>
        <w:sz w:val="18"/>
        <w:szCs w:val="18"/>
        <w:u w:val="none"/>
      </w:rPr>
      <w:t>© ACAC 20</w:t>
    </w:r>
    <w:r w:rsidRPr="6D427AE3" w:rsidR="6D427AE3">
      <w:rPr>
        <w:rStyle w:val="Hyperlink"/>
        <w:rFonts w:ascii="Arial" w:hAnsi="Arial" w:eastAsia="Arial" w:cs="Arial"/>
        <w:i w:val="1"/>
        <w:iCs w:val="1"/>
        <w:noProof/>
        <w:color w:val="0D0D0D" w:themeColor="text1" w:themeTint="F2" w:themeShade="FF"/>
        <w:sz w:val="18"/>
        <w:szCs w:val="18"/>
        <w:u w:val="none"/>
      </w:rPr>
      <w:t>19</w:t>
    </w:r>
    <w:r w:rsidRPr="6D427AE3" w:rsidR="6D427AE3">
      <w:rPr>
        <w:rStyle w:val="Hyperlink"/>
        <w:rFonts w:ascii="Arial" w:hAnsi="Arial" w:eastAsia="Arial" w:cs="Arial"/>
        <w:i w:val="1"/>
        <w:iCs w:val="1"/>
        <w:noProof/>
        <w:color w:val="0D0D0D" w:themeColor="text1" w:themeTint="F2" w:themeShade="FF"/>
        <w:sz w:val="18"/>
        <w:szCs w:val="18"/>
        <w:u w:val="none"/>
      </w:rPr>
      <w:t xml:space="preserve">; updated </w:t>
    </w:r>
    <w:r w:rsidRPr="6D427AE3" w:rsidR="6D427AE3">
      <w:rPr>
        <w:rStyle w:val="Hyperlink"/>
        <w:rFonts w:ascii="Arial" w:hAnsi="Arial" w:eastAsia="Arial" w:cs="Arial"/>
        <w:i w:val="1"/>
        <w:iCs w:val="1"/>
        <w:noProof/>
        <w:color w:val="0D0D0D" w:themeColor="text1" w:themeTint="F2" w:themeShade="FF"/>
        <w:sz w:val="18"/>
        <w:szCs w:val="18"/>
        <w:u w:val="none"/>
      </w:rPr>
      <w:t>March</w:t>
    </w:r>
    <w:r w:rsidRPr="6D427AE3" w:rsidR="6D427AE3">
      <w:rPr>
        <w:rStyle w:val="Hyperlink"/>
        <w:rFonts w:ascii="Arial" w:hAnsi="Arial" w:eastAsia="Arial" w:cs="Arial"/>
        <w:i w:val="1"/>
        <w:iCs w:val="1"/>
        <w:noProof/>
        <w:color w:val="0D0D0D" w:themeColor="text1" w:themeTint="F2" w:themeShade="FF"/>
        <w:sz w:val="18"/>
        <w:szCs w:val="18"/>
        <w:u w:val="none"/>
      </w:rPr>
      <w:t xml:space="preserve"> 202</w:t>
    </w:r>
    <w:r w:rsidRPr="6D427AE3" w:rsidR="6D427AE3">
      <w:rPr>
        <w:rStyle w:val="Hyperlink"/>
        <w:rFonts w:ascii="Arial" w:hAnsi="Arial" w:eastAsia="Arial" w:cs="Arial"/>
        <w:i w:val="1"/>
        <w:iCs w:val="1"/>
        <w:noProof/>
        <w:color w:val="0D0D0D" w:themeColor="text1" w:themeTint="F2" w:themeShade="FF"/>
        <w:sz w:val="18"/>
        <w:szCs w:val="18"/>
        <w:u w:val="non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AB6" w:rsidRDefault="00A00AB6" w14:paraId="74AEFE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77E" w:rsidP="00C3492E" w:rsidRDefault="006A377E" w14:paraId="1B15DA6B" w14:textId="77777777">
      <w:pPr>
        <w:spacing w:after="0" w:line="240" w:lineRule="auto"/>
      </w:pPr>
      <w:r>
        <w:separator/>
      </w:r>
    </w:p>
  </w:footnote>
  <w:footnote w:type="continuationSeparator" w:id="0">
    <w:p w:rsidR="006A377E" w:rsidP="00C3492E" w:rsidRDefault="006A377E" w14:paraId="44925D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AB6" w:rsidRDefault="00A00AB6" w14:paraId="7F6DCC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B0223E" w:rsidTr="0000224C" w14:paraId="0D5CB9C2" w14:textId="77777777">
      <w:tc>
        <w:tcPr>
          <w:tcW w:w="3120" w:type="dxa"/>
        </w:tcPr>
        <w:p w:rsidR="67B0223E" w:rsidP="0000224C" w:rsidRDefault="67B0223E" w14:paraId="540DDB2C" w14:textId="15D9A599">
          <w:pPr>
            <w:pStyle w:val="Header"/>
            <w:ind w:left="-115"/>
          </w:pPr>
        </w:p>
      </w:tc>
      <w:tc>
        <w:tcPr>
          <w:tcW w:w="3120" w:type="dxa"/>
        </w:tcPr>
        <w:p w:rsidR="67B0223E" w:rsidP="0000224C" w:rsidRDefault="67B0223E" w14:paraId="7CD3575A" w14:textId="420E26F6">
          <w:pPr>
            <w:pStyle w:val="Header"/>
            <w:jc w:val="center"/>
          </w:pPr>
        </w:p>
      </w:tc>
      <w:tc>
        <w:tcPr>
          <w:tcW w:w="3120" w:type="dxa"/>
        </w:tcPr>
        <w:p w:rsidR="67B0223E" w:rsidP="0000224C" w:rsidRDefault="67B0223E" w14:paraId="7A807782" w14:textId="4882FA98">
          <w:pPr>
            <w:pStyle w:val="Header"/>
            <w:ind w:right="-115"/>
            <w:jc w:val="right"/>
          </w:pPr>
        </w:p>
      </w:tc>
    </w:tr>
  </w:tbl>
  <w:p w:rsidR="67B0223E" w:rsidP="0000224C" w:rsidRDefault="67B0223E" w14:paraId="67DBA2D7" w14:textId="7FFCE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AB6" w:rsidRDefault="00A00AB6" w14:paraId="5F71522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B0223E" w:rsidTr="0000224C" w14:paraId="341ECC71" w14:textId="77777777">
      <w:tc>
        <w:tcPr>
          <w:tcW w:w="3120" w:type="dxa"/>
        </w:tcPr>
        <w:p w:rsidR="67B0223E" w:rsidP="0000224C" w:rsidRDefault="67B0223E" w14:paraId="69CC4F5C" w14:textId="2DF515E0">
          <w:pPr>
            <w:pStyle w:val="Header"/>
            <w:ind w:left="-115"/>
          </w:pPr>
        </w:p>
      </w:tc>
      <w:tc>
        <w:tcPr>
          <w:tcW w:w="3120" w:type="dxa"/>
        </w:tcPr>
        <w:p w:rsidR="67B0223E" w:rsidP="0000224C" w:rsidRDefault="67B0223E" w14:paraId="52E7F8AE" w14:textId="33109B90">
          <w:pPr>
            <w:pStyle w:val="Header"/>
            <w:jc w:val="center"/>
          </w:pPr>
        </w:p>
      </w:tc>
      <w:tc>
        <w:tcPr>
          <w:tcW w:w="3120" w:type="dxa"/>
        </w:tcPr>
        <w:p w:rsidR="67B0223E" w:rsidP="0000224C" w:rsidRDefault="67B0223E" w14:paraId="6403CC9B" w14:textId="081236ED">
          <w:pPr>
            <w:pStyle w:val="Header"/>
            <w:ind w:right="-115"/>
            <w:jc w:val="right"/>
          </w:pPr>
        </w:p>
      </w:tc>
    </w:tr>
  </w:tbl>
  <w:p w:rsidR="67B0223E" w:rsidP="0000224C" w:rsidRDefault="67B0223E" w14:paraId="6852276B" w14:textId="5FFA0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02AF"/>
    <w:multiLevelType w:val="hybridMultilevel"/>
    <w:tmpl w:val="5B52C0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D1F42B5"/>
    <w:multiLevelType w:val="hybridMultilevel"/>
    <w:tmpl w:val="B524B5A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7F0409C"/>
    <w:multiLevelType w:val="hybridMultilevel"/>
    <w:tmpl w:val="B9DA7A6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C044966"/>
    <w:multiLevelType w:val="hybridMultilevel"/>
    <w:tmpl w:val="2A86A4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3F15489"/>
    <w:multiLevelType w:val="hybridMultilevel"/>
    <w:tmpl w:val="C5782C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69063980">
    <w:abstractNumId w:val="4"/>
  </w:num>
  <w:num w:numId="2" w16cid:durableId="216556742">
    <w:abstractNumId w:val="2"/>
  </w:num>
  <w:num w:numId="3" w16cid:durableId="677073887">
    <w:abstractNumId w:val="1"/>
  </w:num>
  <w:num w:numId="4" w16cid:durableId="382140885">
    <w:abstractNumId w:val="0"/>
  </w:num>
  <w:num w:numId="5" w16cid:durableId="81822759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0224C"/>
    <w:rsid w:val="00023E66"/>
    <w:rsid w:val="00037EC2"/>
    <w:rsid w:val="0007091A"/>
    <w:rsid w:val="00120359"/>
    <w:rsid w:val="0013055F"/>
    <w:rsid w:val="00170B3A"/>
    <w:rsid w:val="001A02E3"/>
    <w:rsid w:val="00206276"/>
    <w:rsid w:val="002320D8"/>
    <w:rsid w:val="00235163"/>
    <w:rsid w:val="002D31F2"/>
    <w:rsid w:val="003C750D"/>
    <w:rsid w:val="003F38F7"/>
    <w:rsid w:val="00431BA4"/>
    <w:rsid w:val="00495531"/>
    <w:rsid w:val="00497E5E"/>
    <w:rsid w:val="004B24B1"/>
    <w:rsid w:val="00523A9F"/>
    <w:rsid w:val="005F3F61"/>
    <w:rsid w:val="00627E9C"/>
    <w:rsid w:val="00687485"/>
    <w:rsid w:val="006970B0"/>
    <w:rsid w:val="006A377E"/>
    <w:rsid w:val="00713325"/>
    <w:rsid w:val="0074397D"/>
    <w:rsid w:val="00801682"/>
    <w:rsid w:val="0085491E"/>
    <w:rsid w:val="0090420E"/>
    <w:rsid w:val="00A00AB6"/>
    <w:rsid w:val="00A4783F"/>
    <w:rsid w:val="00A94841"/>
    <w:rsid w:val="00AB132D"/>
    <w:rsid w:val="00AE0E60"/>
    <w:rsid w:val="00B12C45"/>
    <w:rsid w:val="00B27B2F"/>
    <w:rsid w:val="00B83744"/>
    <w:rsid w:val="00B93F4E"/>
    <w:rsid w:val="00C3492E"/>
    <w:rsid w:val="00C37134"/>
    <w:rsid w:val="00CA2AE0"/>
    <w:rsid w:val="00CC1CB4"/>
    <w:rsid w:val="00D21BC9"/>
    <w:rsid w:val="00D3170A"/>
    <w:rsid w:val="00D62E87"/>
    <w:rsid w:val="00D74026"/>
    <w:rsid w:val="00DA7579"/>
    <w:rsid w:val="00E122EA"/>
    <w:rsid w:val="00E15408"/>
    <w:rsid w:val="00E31E20"/>
    <w:rsid w:val="00E9479C"/>
    <w:rsid w:val="00F04F29"/>
    <w:rsid w:val="00F13741"/>
    <w:rsid w:val="00F30AB5"/>
    <w:rsid w:val="00F73809"/>
    <w:rsid w:val="00F75947"/>
    <w:rsid w:val="00F9660D"/>
    <w:rsid w:val="03DD79C0"/>
    <w:rsid w:val="0753778E"/>
    <w:rsid w:val="098C74FB"/>
    <w:rsid w:val="09A59BD7"/>
    <w:rsid w:val="09CF4568"/>
    <w:rsid w:val="0A380DA2"/>
    <w:rsid w:val="0B28455C"/>
    <w:rsid w:val="0CA5FE20"/>
    <w:rsid w:val="0D621170"/>
    <w:rsid w:val="0E5FE61E"/>
    <w:rsid w:val="12E5C95F"/>
    <w:rsid w:val="154ADC29"/>
    <w:rsid w:val="1846A272"/>
    <w:rsid w:val="18E1F2D8"/>
    <w:rsid w:val="1961CFBB"/>
    <w:rsid w:val="21EB1834"/>
    <w:rsid w:val="22508650"/>
    <w:rsid w:val="22856817"/>
    <w:rsid w:val="22F6A7D1"/>
    <w:rsid w:val="23FC89CF"/>
    <w:rsid w:val="28528858"/>
    <w:rsid w:val="299F6CDE"/>
    <w:rsid w:val="2DE330C2"/>
    <w:rsid w:val="2E0AD1F5"/>
    <w:rsid w:val="2E398065"/>
    <w:rsid w:val="30CEEA74"/>
    <w:rsid w:val="32653BC6"/>
    <w:rsid w:val="3751B89B"/>
    <w:rsid w:val="38786B08"/>
    <w:rsid w:val="3F1059FE"/>
    <w:rsid w:val="40095AA7"/>
    <w:rsid w:val="429E1326"/>
    <w:rsid w:val="45DA83D4"/>
    <w:rsid w:val="466FCFA3"/>
    <w:rsid w:val="47F277A7"/>
    <w:rsid w:val="4B04F9C9"/>
    <w:rsid w:val="4BDA135D"/>
    <w:rsid w:val="4EBB8D3C"/>
    <w:rsid w:val="50393B1C"/>
    <w:rsid w:val="5530E8F4"/>
    <w:rsid w:val="58678180"/>
    <w:rsid w:val="5B4829B9"/>
    <w:rsid w:val="5CC34E0F"/>
    <w:rsid w:val="5E7FCA7B"/>
    <w:rsid w:val="5ED6C304"/>
    <w:rsid w:val="5F9FE4D4"/>
    <w:rsid w:val="604BE9C7"/>
    <w:rsid w:val="61B76B3D"/>
    <w:rsid w:val="64D7E579"/>
    <w:rsid w:val="66246941"/>
    <w:rsid w:val="67B0223E"/>
    <w:rsid w:val="68BD7F58"/>
    <w:rsid w:val="6B7B9B2F"/>
    <w:rsid w:val="6CBFA99B"/>
    <w:rsid w:val="6D0F4C34"/>
    <w:rsid w:val="6D427AE3"/>
    <w:rsid w:val="6D7BF54C"/>
    <w:rsid w:val="6D9539CA"/>
    <w:rsid w:val="6F0DFB30"/>
    <w:rsid w:val="6F900768"/>
    <w:rsid w:val="7264619E"/>
    <w:rsid w:val="72FF2226"/>
    <w:rsid w:val="730E64BF"/>
    <w:rsid w:val="732B186B"/>
    <w:rsid w:val="7330835E"/>
    <w:rsid w:val="75F8F2BC"/>
    <w:rsid w:val="76CB9FCC"/>
    <w:rsid w:val="77365D06"/>
    <w:rsid w:val="77CEA558"/>
    <w:rsid w:val="7945C1CE"/>
    <w:rsid w:val="7A8E1CE2"/>
    <w:rsid w:val="7B0A340B"/>
    <w:rsid w:val="7B6980C6"/>
    <w:rsid w:val="7C5D3430"/>
    <w:rsid w:val="7E4E0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paragraph" w:styleId="Title">
    <w:name w:val="Title"/>
    <w:basedOn w:val="BodyText3"/>
    <w:link w:val="TitleChar"/>
    <w:qFormat/>
    <w:rsid w:val="003F38F7"/>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F38F7"/>
    <w:rPr>
      <w:rFonts w:ascii="Arial" w:hAnsi="Arial" w:eastAsia="Times New Roman" w:cs="Times New Roman"/>
      <w:bCs/>
      <w:color w:val="660066"/>
      <w:sz w:val="28"/>
      <w:szCs w:val="24"/>
      <w:lang w:val="x-none"/>
    </w:rPr>
  </w:style>
  <w:style w:type="paragraph" w:styleId="BodyText3">
    <w:name w:val="Body Text 3"/>
    <w:basedOn w:val="Normal"/>
    <w:link w:val="BodyText3Char"/>
    <w:uiPriority w:val="99"/>
    <w:semiHidden/>
    <w:unhideWhenUsed/>
    <w:rsid w:val="003F38F7"/>
    <w:pPr>
      <w:spacing w:after="120"/>
    </w:pPr>
    <w:rPr>
      <w:sz w:val="16"/>
      <w:szCs w:val="16"/>
    </w:rPr>
  </w:style>
  <w:style w:type="character" w:styleId="BodyText3Char" w:customStyle="1">
    <w:name w:val="Body Text 3 Char"/>
    <w:basedOn w:val="DefaultParagraphFont"/>
    <w:link w:val="BodyText3"/>
    <w:uiPriority w:val="99"/>
    <w:semiHidden/>
    <w:rsid w:val="003F38F7"/>
    <w:rPr>
      <w:sz w:val="16"/>
      <w:szCs w:val="16"/>
    </w:rPr>
  </w:style>
  <w:style w:type="paragraph" w:styleId="NoParagraphStyle" w:customStyle="1">
    <w:name w:val="[No Paragraph Style]"/>
    <w:rsid w:val="0080168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FollowedHyperlink">
    <w:name w:val="FollowedHyperlink"/>
    <w:basedOn w:val="DefaultParagraphFont"/>
    <w:uiPriority w:val="99"/>
    <w:semiHidden/>
    <w:unhideWhenUsed/>
    <w:rsid w:val="006970B0"/>
    <w:rPr>
      <w:color w:val="954F72" w:themeColor="followedHyperlink"/>
      <w:u w:val="single"/>
    </w:rPr>
  </w:style>
  <w:style w:type="paragraph" w:styleId="ListParagraph">
    <w:name w:val="List Paragraph"/>
    <w:basedOn w:val="Normal"/>
    <w:uiPriority w:val="34"/>
    <w:qFormat/>
    <w:rsid w:val="00CC1CB4"/>
    <w:pPr>
      <w:ind w:left="720"/>
      <w:contextualSpacing/>
    </w:pPr>
  </w:style>
  <w:style w:type="paragraph" w:styleId="BalloonText">
    <w:name w:val="Balloon Text"/>
    <w:basedOn w:val="Normal"/>
    <w:link w:val="BalloonTextChar"/>
    <w:uiPriority w:val="99"/>
    <w:semiHidden/>
    <w:unhideWhenUsed/>
    <w:rsid w:val="00431BA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31BA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31BA4"/>
    <w:rPr>
      <w:sz w:val="16"/>
      <w:szCs w:val="16"/>
    </w:rPr>
  </w:style>
  <w:style w:type="paragraph" w:styleId="CommentText">
    <w:name w:val="annotation text"/>
    <w:basedOn w:val="Normal"/>
    <w:link w:val="CommentTextChar"/>
    <w:uiPriority w:val="99"/>
    <w:semiHidden/>
    <w:unhideWhenUsed/>
    <w:rsid w:val="00431BA4"/>
    <w:pPr>
      <w:spacing w:line="240" w:lineRule="auto"/>
    </w:pPr>
    <w:rPr>
      <w:sz w:val="20"/>
      <w:szCs w:val="20"/>
    </w:rPr>
  </w:style>
  <w:style w:type="character" w:styleId="CommentTextChar" w:customStyle="1">
    <w:name w:val="Comment Text Char"/>
    <w:basedOn w:val="DefaultParagraphFont"/>
    <w:link w:val="CommentText"/>
    <w:uiPriority w:val="99"/>
    <w:semiHidden/>
    <w:rsid w:val="00431BA4"/>
    <w:rPr>
      <w:sz w:val="20"/>
      <w:szCs w:val="20"/>
    </w:rPr>
  </w:style>
  <w:style w:type="paragraph" w:styleId="CommentSubject">
    <w:name w:val="annotation subject"/>
    <w:basedOn w:val="CommentText"/>
    <w:next w:val="CommentText"/>
    <w:link w:val="CommentSubjectChar"/>
    <w:uiPriority w:val="99"/>
    <w:semiHidden/>
    <w:unhideWhenUsed/>
    <w:rsid w:val="00431BA4"/>
    <w:rPr>
      <w:b/>
      <w:bCs/>
    </w:rPr>
  </w:style>
  <w:style w:type="character" w:styleId="CommentSubjectChar" w:customStyle="1">
    <w:name w:val="Comment Subject Char"/>
    <w:basedOn w:val="CommentTextChar"/>
    <w:link w:val="CommentSubject"/>
    <w:uiPriority w:val="99"/>
    <w:semiHidden/>
    <w:rsid w:val="00431BA4"/>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276"/>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unhideWhenUsed/>
    <w:rsid w:val="0017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Lisa.King@act.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equityinlearning.act.org/acac"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d52b19-7992-44c0-bcfc-15d7d1670a78">
      <UserInfo>
        <DisplayName/>
        <AccountId xsi:nil="true"/>
        <AccountType/>
      </UserInfo>
    </SharedWithUsers>
    <MediaLengthInSeconds xmlns="eb38c7a6-ca66-4fb8-a3eb-4614782e6621" xsi:nil="true"/>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3E28-1BE4-4AFA-AB38-197CA928D4EA}">
  <ds:schemaRefs>
    <ds:schemaRef ds:uri="http://schemas.microsoft.com/office/2006/metadata/properties"/>
    <ds:schemaRef ds:uri="http://schemas.microsoft.com/office/infopath/2007/PartnerControls"/>
    <ds:schemaRef ds:uri="88d52b19-7992-44c0-bcfc-15d7d1670a78"/>
    <ds:schemaRef ds:uri="eb38c7a6-ca66-4fb8-a3eb-4614782e6621"/>
    <ds:schemaRef ds:uri="a0dee75e-c88c-4141-be6a-f87053e3339a"/>
  </ds:schemaRefs>
</ds:datastoreItem>
</file>

<file path=customXml/itemProps2.xml><?xml version="1.0" encoding="utf-8"?>
<ds:datastoreItem xmlns:ds="http://schemas.openxmlformats.org/officeDocument/2006/customXml" ds:itemID="{71F9F1D7-9C0E-4858-A3B8-095096687458}">
  <ds:schemaRefs>
    <ds:schemaRef ds:uri="http://schemas.microsoft.com/sharepoint/v3/contenttype/forms"/>
  </ds:schemaRefs>
</ds:datastoreItem>
</file>

<file path=customXml/itemProps3.xml><?xml version="1.0" encoding="utf-8"?>
<ds:datastoreItem xmlns:ds="http://schemas.openxmlformats.org/officeDocument/2006/customXml" ds:itemID="{34C16B32-989C-4685-951E-D388D2F32EB0}"/>
</file>

<file path=customXml/itemProps4.xml><?xml version="1.0" encoding="utf-8"?>
<ds:datastoreItem xmlns:ds="http://schemas.openxmlformats.org/officeDocument/2006/customXml" ds:itemID="{4E737484-AE7F-48E9-8385-5071A3AED7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Jennie Pitchford (Vendor)</lastModifiedBy>
  <revision>3</revision>
  <dcterms:created xsi:type="dcterms:W3CDTF">2024-04-02T15:02:00.0000000Z</dcterms:created>
  <dcterms:modified xsi:type="dcterms:W3CDTF">2024-04-14T21:53:24.5047352Z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420200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2023-04-16T23:30:47Z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61bbb72e-98d8-47e4-a583-829cd9e706a1</vt:lpwstr>
  </property>
  <property fmtid="{D5CDD505-2E9C-101B-9397-08002B2CF9AE}" pid="18" name="MSIP_Label_b1a9ee2d-7f97-43f8-9c16-151195c3e305_ContentBits">
    <vt:lpwstr>0</vt:lpwstr>
  </property>
  <property fmtid="{D5CDD505-2E9C-101B-9397-08002B2CF9AE}" pid="19" name="MediaServiceImageTags">
    <vt:lpwstr/>
  </property>
</Properties>
</file>