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20E" w14:textId="7CFA45C1" w:rsidR="00AB132D" w:rsidRDefault="00AB132D" w:rsidP="00AB132D">
      <w:r>
        <w:rPr>
          <w:noProof/>
        </w:rPr>
        <w:drawing>
          <wp:anchor distT="0" distB="0" distL="114300" distR="114300" simplePos="0" relativeHeight="251658240" behindDoc="1" locked="0" layoutInCell="1" allowOverlap="1" wp14:anchorId="437E4B00" wp14:editId="71AE87E7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2286000" cy="137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ll png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2F719" w14:textId="11DE48D6" w:rsidR="003C750D" w:rsidRDefault="003C750D" w:rsidP="00AB132D"/>
    <w:p w14:paraId="3A50FE3C" w14:textId="5D548DAD" w:rsidR="00AB132D" w:rsidRDefault="00AB132D" w:rsidP="00A9637E">
      <w:pPr>
        <w:pStyle w:val="Title"/>
        <w:jc w:val="left"/>
        <w:rPr>
          <w:b/>
          <w:bCs w:val="0"/>
          <w:iCs/>
          <w:color w:val="000000"/>
          <w:sz w:val="24"/>
          <w:szCs w:val="28"/>
          <w:lang w:val="en-US" w:eastAsia="x-none"/>
        </w:rPr>
      </w:pPr>
    </w:p>
    <w:p w14:paraId="006B5CE3" w14:textId="58B62DDE" w:rsidR="001C3916" w:rsidRPr="00E02AB7" w:rsidRDefault="001C3916" w:rsidP="6D809BDB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  <w:bookmarkStart w:id="0" w:name="_Toc477040928"/>
      <w:bookmarkStart w:id="1" w:name="_Toc480202519"/>
      <w:r w:rsidRPr="7DFDC447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Host Site Training: Materials and Sample Agenda</w:t>
      </w:r>
      <w:bookmarkEnd w:id="0"/>
      <w:r w:rsidRPr="7DFDC447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</w:t>
      </w:r>
    </w:p>
    <w:p w14:paraId="31D72D15" w14:textId="77777777" w:rsidR="001C3916" w:rsidRPr="00E02AB7" w:rsidRDefault="001C3916" w:rsidP="001C3916">
      <w:pPr>
        <w:pStyle w:val="Title"/>
        <w:jc w:val="left"/>
        <w:rPr>
          <w:rFonts w:cs="Arial"/>
          <w:b/>
          <w:color w:val="000000"/>
          <w:szCs w:val="28"/>
          <w:lang w:val="en-US"/>
        </w:rPr>
      </w:pPr>
    </w:p>
    <w:p w14:paraId="26E95673" w14:textId="32CA622D" w:rsidR="001C3916" w:rsidRPr="00183980" w:rsidRDefault="001C3916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  <w:r w:rsidRPr="6D809BDB">
        <w:rPr>
          <w:rFonts w:cs="Arial"/>
          <w:b/>
          <w:color w:val="000000" w:themeColor="text1"/>
          <w:sz w:val="22"/>
          <w:szCs w:val="22"/>
          <w:lang w:val="en-US"/>
        </w:rPr>
        <w:t>Materials</w:t>
      </w:r>
      <w:r>
        <w:br/>
      </w:r>
      <w:r w:rsidRPr="6D809BDB">
        <w:rPr>
          <w:rFonts w:cs="Arial"/>
          <w:color w:val="000000" w:themeColor="text1"/>
          <w:sz w:val="22"/>
          <w:szCs w:val="22"/>
          <w:lang w:val="en-US"/>
        </w:rPr>
        <w:t>ACAC has compiled some of the most effective materials on our website under the Resources page (</w:t>
      </w:r>
      <w:hyperlink r:id="rId11" w:history="1">
        <w:r w:rsidRPr="6D809BDB">
          <w:rPr>
            <w:rStyle w:val="Hyperlink"/>
            <w:rFonts w:cs="Arial"/>
            <w:sz w:val="22"/>
            <w:szCs w:val="22"/>
            <w:lang w:val="en-US"/>
          </w:rPr>
          <w:t>https://equityinlearning.act.org/acac/resources</w:t>
        </w:r>
      </w:hyperlink>
      <w:r w:rsidRPr="6D809BDB">
        <w:rPr>
          <w:rFonts w:cs="Arial"/>
          <w:color w:val="000000" w:themeColor="text1"/>
          <w:sz w:val="22"/>
          <w:szCs w:val="22"/>
          <w:lang w:val="en-US"/>
        </w:rPr>
        <w:t xml:space="preserve">). Please review the State and Site Coordinator </w:t>
      </w:r>
      <w:r w:rsidR="00E02AB7" w:rsidRPr="6D809BDB">
        <w:rPr>
          <w:rFonts w:cs="Arial"/>
          <w:color w:val="000000" w:themeColor="text1"/>
          <w:sz w:val="22"/>
          <w:szCs w:val="22"/>
          <w:lang w:val="en-US"/>
        </w:rPr>
        <w:t>m</w:t>
      </w:r>
      <w:r w:rsidRPr="6D809BDB">
        <w:rPr>
          <w:rFonts w:cs="Arial"/>
          <w:color w:val="000000" w:themeColor="text1"/>
          <w:sz w:val="22"/>
          <w:szCs w:val="22"/>
          <w:lang w:val="en-US"/>
        </w:rPr>
        <w:t>aterials and download the materials that would be beneficial to your state’s program, ensuring they are customized as necessary to reflect your state’s implementation</w:t>
      </w:r>
      <w:r w:rsidR="00970A11" w:rsidRPr="6D809BDB">
        <w:rPr>
          <w:rFonts w:cs="Arial"/>
          <w:color w:val="000000" w:themeColor="text1"/>
          <w:sz w:val="22"/>
          <w:szCs w:val="22"/>
          <w:lang w:val="en-US"/>
        </w:rPr>
        <w:t>.</w:t>
      </w:r>
      <w:r w:rsidRPr="6D809BDB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</w:p>
    <w:p w14:paraId="60A63442" w14:textId="77777777" w:rsidR="001C3916" w:rsidRPr="00E02AB7" w:rsidRDefault="001C3916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</w:p>
    <w:p w14:paraId="632FAC31" w14:textId="2B081A30" w:rsidR="001C3916" w:rsidRPr="00E02AB7" w:rsidRDefault="001C3916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  <w:r w:rsidRPr="00E02AB7">
        <w:rPr>
          <w:rFonts w:cs="Arial"/>
          <w:color w:val="000000"/>
          <w:sz w:val="22"/>
          <w:szCs w:val="22"/>
          <w:lang w:val="en-US"/>
        </w:rPr>
        <w:t xml:space="preserve">Customizable ACAC materials in the </w:t>
      </w:r>
      <w:r w:rsidRPr="00E02AB7">
        <w:rPr>
          <w:rFonts w:cs="Arial"/>
          <w:i/>
          <w:color w:val="000000"/>
          <w:sz w:val="22"/>
          <w:szCs w:val="22"/>
          <w:lang w:val="en-US"/>
        </w:rPr>
        <w:t xml:space="preserve">Site Coordinator </w:t>
      </w:r>
      <w:r w:rsidR="00E02AB7">
        <w:rPr>
          <w:rFonts w:cs="Arial"/>
          <w:i/>
          <w:color w:val="000000"/>
          <w:sz w:val="22"/>
          <w:szCs w:val="22"/>
          <w:lang w:val="en-US"/>
        </w:rPr>
        <w:t>Toolkit</w:t>
      </w:r>
      <w:r w:rsidR="00E02AB7" w:rsidRPr="00E02AB7">
        <w:rPr>
          <w:rFonts w:cs="Arial"/>
          <w:i/>
          <w:color w:val="000000"/>
          <w:sz w:val="22"/>
          <w:szCs w:val="22"/>
          <w:lang w:val="en-US"/>
        </w:rPr>
        <w:t xml:space="preserve"> </w:t>
      </w:r>
      <w:r w:rsidRPr="00E02AB7">
        <w:rPr>
          <w:rFonts w:cs="Arial"/>
          <w:color w:val="000000"/>
          <w:sz w:val="22"/>
          <w:szCs w:val="22"/>
          <w:lang w:val="en-US"/>
        </w:rPr>
        <w:t>section</w:t>
      </w:r>
      <w:r w:rsidRPr="00E02AB7">
        <w:rPr>
          <w:rFonts w:cs="Arial"/>
          <w:i/>
          <w:color w:val="000000"/>
          <w:sz w:val="22"/>
          <w:szCs w:val="22"/>
          <w:lang w:val="en-US"/>
        </w:rPr>
        <w:t xml:space="preserve"> </w:t>
      </w:r>
      <w:r w:rsidRPr="00E02AB7">
        <w:rPr>
          <w:rFonts w:cs="Arial"/>
          <w:color w:val="000000"/>
          <w:sz w:val="22"/>
          <w:szCs w:val="22"/>
          <w:lang w:val="en-US"/>
        </w:rPr>
        <w:t>include:</w:t>
      </w:r>
    </w:p>
    <w:p w14:paraId="1D344B26" w14:textId="77777777" w:rsidR="009231DC" w:rsidRDefault="009231DC" w:rsidP="009231DC">
      <w:pPr>
        <w:pStyle w:val="Title"/>
        <w:numPr>
          <w:ilvl w:val="0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Pre-Event Planning</w:t>
      </w:r>
    </w:p>
    <w:p w14:paraId="36EDBEA6" w14:textId="7A33AE8B" w:rsidR="001C3916" w:rsidRDefault="001C3916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 w:rsidRPr="00E02AB7">
        <w:rPr>
          <w:rFonts w:cs="Arial"/>
          <w:color w:val="000000"/>
          <w:sz w:val="22"/>
          <w:szCs w:val="22"/>
          <w:lang w:val="en-US"/>
        </w:rPr>
        <w:t>Site Coordinator Checklist and Timeline</w:t>
      </w:r>
    </w:p>
    <w:p w14:paraId="6F9B1B4C" w14:textId="1E608367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Planning Committee Agenda</w:t>
      </w:r>
    </w:p>
    <w:p w14:paraId="72A36496" w14:textId="0156C422" w:rsidR="009231DC" w:rsidRDefault="009231DC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Student, Family and Community Information Letters</w:t>
      </w:r>
    </w:p>
    <w:p w14:paraId="0CCD6FD6" w14:textId="404810A7" w:rsidR="009231DC" w:rsidRDefault="009231DC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Volunteer Task Assignments</w:t>
      </w:r>
    </w:p>
    <w:p w14:paraId="309B8FA1" w14:textId="5AE1EF0D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College Application Worksheet for Students</w:t>
      </w:r>
    </w:p>
    <w:p w14:paraId="779DD2EB" w14:textId="1FD07B8D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“Ask Me About It” posters</w:t>
      </w:r>
    </w:p>
    <w:p w14:paraId="2BE891ED" w14:textId="35574BCF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 w:rsidRPr="7DFDC447">
        <w:rPr>
          <w:rFonts w:cs="Arial"/>
          <w:color w:val="000000" w:themeColor="text1"/>
          <w:sz w:val="22"/>
          <w:szCs w:val="22"/>
          <w:lang w:val="en-US"/>
        </w:rPr>
        <w:t>Sample Press Release &amp; Media Advisories</w:t>
      </w:r>
    </w:p>
    <w:p w14:paraId="2BBBFE1D" w14:textId="1CB97CA9" w:rsidR="009231DC" w:rsidRDefault="009231DC" w:rsidP="009231DC">
      <w:pPr>
        <w:pStyle w:val="Title"/>
        <w:numPr>
          <w:ilvl w:val="0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Day of Event</w:t>
      </w:r>
    </w:p>
    <w:p w14:paraId="66105C80" w14:textId="3DFDF58B" w:rsidR="009231DC" w:rsidRDefault="009231DC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 xml:space="preserve">“Ask Me!” buttons and </w:t>
      </w:r>
      <w:r w:rsidR="008D6278">
        <w:rPr>
          <w:rFonts w:cs="Arial"/>
          <w:color w:val="000000"/>
          <w:sz w:val="22"/>
          <w:szCs w:val="22"/>
          <w:lang w:val="en-US"/>
        </w:rPr>
        <w:t>stickers</w:t>
      </w:r>
    </w:p>
    <w:p w14:paraId="75C2A7DA" w14:textId="3B0F7A28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I Applied! Stickers and pennants</w:t>
      </w:r>
    </w:p>
    <w:p w14:paraId="783F9A4D" w14:textId="5BCE1696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Accepted pennants</w:t>
      </w:r>
    </w:p>
    <w:p w14:paraId="27B39B14" w14:textId="58ABE893" w:rsidR="009231DC" w:rsidRDefault="009231DC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Student</w:t>
      </w:r>
      <w:r w:rsidR="008D6278">
        <w:rPr>
          <w:rFonts w:cs="Arial"/>
          <w:color w:val="000000"/>
          <w:sz w:val="22"/>
          <w:szCs w:val="22"/>
          <w:lang w:val="en-US"/>
        </w:rPr>
        <w:t xml:space="preserve"> Instructions for College Application Event</w:t>
      </w:r>
    </w:p>
    <w:p w14:paraId="0473F3A8" w14:textId="6F5732BE" w:rsidR="008D6278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Student Next Steps After Applying handout</w:t>
      </w:r>
    </w:p>
    <w:p w14:paraId="38A96434" w14:textId="5575FAAD" w:rsidR="008D6278" w:rsidRPr="00E02AB7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College Application Event Sign-Out Sheet</w:t>
      </w:r>
    </w:p>
    <w:p w14:paraId="7617B2E7" w14:textId="063735C4" w:rsidR="008D6278" w:rsidRDefault="008D6278" w:rsidP="009231DC">
      <w:pPr>
        <w:pStyle w:val="Title"/>
        <w:numPr>
          <w:ilvl w:val="0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Post-Event</w:t>
      </w:r>
    </w:p>
    <w:p w14:paraId="689E1094" w14:textId="77777777" w:rsidR="001C3916" w:rsidRDefault="001C3916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 w:rsidRPr="00E02AB7">
        <w:rPr>
          <w:rFonts w:cs="Arial"/>
          <w:color w:val="000000"/>
          <w:sz w:val="22"/>
          <w:szCs w:val="22"/>
          <w:lang w:val="en-US"/>
        </w:rPr>
        <w:t>Volunteer Thank You Letters</w:t>
      </w:r>
    </w:p>
    <w:p w14:paraId="31D8A0F3" w14:textId="22526475" w:rsidR="008D6278" w:rsidRPr="00E02AB7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Understanding Financial Aid Award Letters handout</w:t>
      </w:r>
    </w:p>
    <w:p w14:paraId="706D5FFF" w14:textId="583476A9" w:rsidR="001C3916" w:rsidRDefault="001C3916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 w:rsidRPr="00E02AB7">
        <w:rPr>
          <w:rFonts w:cs="Arial"/>
          <w:color w:val="000000"/>
          <w:sz w:val="22"/>
          <w:szCs w:val="22"/>
          <w:lang w:val="en-US"/>
        </w:rPr>
        <w:t xml:space="preserve">Reminders for FAFSA </w:t>
      </w:r>
      <w:r w:rsidR="008D6278">
        <w:rPr>
          <w:rFonts w:cs="Arial"/>
          <w:color w:val="000000"/>
          <w:sz w:val="22"/>
          <w:szCs w:val="22"/>
          <w:lang w:val="en-US"/>
        </w:rPr>
        <w:t>events</w:t>
      </w:r>
    </w:p>
    <w:p w14:paraId="5EF6245D" w14:textId="23C403F5" w:rsidR="008D6278" w:rsidRPr="00E02AB7" w:rsidRDefault="008D6278" w:rsidP="008D6278">
      <w:pPr>
        <w:pStyle w:val="Title"/>
        <w:numPr>
          <w:ilvl w:val="1"/>
          <w:numId w:val="12"/>
        </w:numPr>
        <w:jc w:val="left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College Signing Day FAQ</w:t>
      </w:r>
    </w:p>
    <w:p w14:paraId="2F089AAC" w14:textId="77777777" w:rsidR="001C3916" w:rsidRPr="00E02AB7" w:rsidRDefault="001C3916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</w:p>
    <w:p w14:paraId="782274A6" w14:textId="6D070754" w:rsidR="001C3916" w:rsidRPr="00E02AB7" w:rsidRDefault="139FFA28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  <w:r w:rsidRPr="48945D1A">
        <w:rPr>
          <w:rFonts w:cs="Arial"/>
          <w:b/>
          <w:color w:val="000000" w:themeColor="text1"/>
          <w:sz w:val="22"/>
          <w:szCs w:val="22"/>
          <w:lang w:val="en-US"/>
        </w:rPr>
        <w:t>Training Agenda Template</w:t>
      </w:r>
      <w:r w:rsidR="001C3916">
        <w:br/>
      </w:r>
      <w:r w:rsidRPr="48945D1A">
        <w:rPr>
          <w:rFonts w:cs="Arial"/>
          <w:color w:val="000000" w:themeColor="text1"/>
          <w:sz w:val="22"/>
          <w:szCs w:val="22"/>
          <w:lang w:val="en-US"/>
        </w:rPr>
        <w:t xml:space="preserve">It is highly recommended state coordinators provide a training for all host sites, even those returning to host an event again. It is up to each state, based on the number of host sites and geography of the </w:t>
      </w:r>
      <w:r w:rsidR="6C69010D" w:rsidRPr="48945D1A">
        <w:rPr>
          <w:rFonts w:cs="Arial"/>
          <w:color w:val="000000" w:themeColor="text1"/>
          <w:sz w:val="22"/>
          <w:szCs w:val="22"/>
          <w:lang w:val="en-US"/>
        </w:rPr>
        <w:t>state,</w:t>
      </w:r>
      <w:r w:rsidR="09C2A670" w:rsidRPr="48945D1A">
        <w:rPr>
          <w:rFonts w:cs="Arial"/>
          <w:color w:val="000000" w:themeColor="text1"/>
          <w:sz w:val="22"/>
          <w:szCs w:val="22"/>
          <w:lang w:val="en-US"/>
        </w:rPr>
        <w:t xml:space="preserve"> to determine</w:t>
      </w:r>
      <w:r w:rsidRPr="48945D1A">
        <w:rPr>
          <w:rFonts w:cs="Arial"/>
          <w:color w:val="000000" w:themeColor="text1"/>
          <w:sz w:val="22"/>
          <w:szCs w:val="22"/>
          <w:lang w:val="en-US"/>
        </w:rPr>
        <w:t xml:space="preserve"> how this training is provided. Some states provide </w:t>
      </w:r>
      <w:r w:rsidR="66491368" w:rsidRPr="48945D1A">
        <w:rPr>
          <w:rFonts w:cs="Arial"/>
          <w:color w:val="000000" w:themeColor="text1"/>
          <w:sz w:val="22"/>
          <w:szCs w:val="22"/>
          <w:lang w:val="en-US"/>
        </w:rPr>
        <w:t>in</w:t>
      </w:r>
      <w:r w:rsidRPr="48945D1A">
        <w:rPr>
          <w:rFonts w:cs="Arial"/>
          <w:color w:val="000000" w:themeColor="text1"/>
          <w:sz w:val="22"/>
          <w:szCs w:val="22"/>
          <w:lang w:val="en-US"/>
        </w:rPr>
        <w:t xml:space="preserve">-person training while others offer a series of </w:t>
      </w:r>
      <w:r w:rsidR="330F43C3" w:rsidRPr="48945D1A">
        <w:rPr>
          <w:rFonts w:cs="Arial"/>
          <w:color w:val="000000" w:themeColor="text1"/>
          <w:sz w:val="22"/>
          <w:szCs w:val="22"/>
          <w:lang w:val="en-US"/>
        </w:rPr>
        <w:t>webinars,</w:t>
      </w:r>
      <w:r w:rsidR="09C2A670" w:rsidRPr="48945D1A">
        <w:rPr>
          <w:rFonts w:cs="Arial"/>
          <w:color w:val="000000" w:themeColor="text1"/>
          <w:sz w:val="22"/>
          <w:szCs w:val="22"/>
          <w:lang w:val="en-US"/>
        </w:rPr>
        <w:t xml:space="preserve"> and some states utilize both approaches.</w:t>
      </w:r>
      <w:r w:rsidRPr="48945D1A">
        <w:rPr>
          <w:rFonts w:cs="Arial"/>
          <w:color w:val="000000" w:themeColor="text1"/>
          <w:sz w:val="22"/>
          <w:szCs w:val="22"/>
          <w:lang w:val="en-US"/>
        </w:rPr>
        <w:t xml:space="preserve"> A recommended training strategy is to engage returning sites </w:t>
      </w:r>
      <w:r w:rsidR="09C2A670" w:rsidRPr="48945D1A">
        <w:rPr>
          <w:rFonts w:cs="Arial"/>
          <w:color w:val="000000" w:themeColor="text1"/>
          <w:sz w:val="22"/>
          <w:szCs w:val="22"/>
          <w:lang w:val="en-US"/>
        </w:rPr>
        <w:t>by asking them to share</w:t>
      </w:r>
      <w:r w:rsidRPr="48945D1A">
        <w:rPr>
          <w:rFonts w:cs="Arial"/>
          <w:color w:val="000000" w:themeColor="text1"/>
          <w:sz w:val="22"/>
          <w:szCs w:val="22"/>
          <w:lang w:val="en-US"/>
        </w:rPr>
        <w:t xml:space="preserve"> best practices and examples of how they utilized the tools available.</w:t>
      </w:r>
    </w:p>
    <w:p w14:paraId="5CE1FF09" w14:textId="77777777" w:rsidR="001C3916" w:rsidRPr="00E02AB7" w:rsidRDefault="001C3916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</w:p>
    <w:p w14:paraId="6501EA7D" w14:textId="54367843" w:rsidR="001C3916" w:rsidRPr="00E02AB7" w:rsidRDefault="001C3916" w:rsidP="001C3916">
      <w:pPr>
        <w:pStyle w:val="Title"/>
        <w:jc w:val="left"/>
        <w:rPr>
          <w:rFonts w:cs="Arial"/>
          <w:color w:val="000000"/>
          <w:sz w:val="22"/>
          <w:szCs w:val="22"/>
          <w:lang w:val="en-US"/>
        </w:rPr>
      </w:pPr>
      <w:r w:rsidRPr="16C3D98F">
        <w:rPr>
          <w:rFonts w:cs="Arial"/>
          <w:color w:val="000000" w:themeColor="text1"/>
          <w:sz w:val="22"/>
          <w:szCs w:val="22"/>
          <w:lang w:val="en-US"/>
        </w:rPr>
        <w:t xml:space="preserve">A training PowerPoint template is </w:t>
      </w:r>
      <w:r w:rsidR="00927825" w:rsidRPr="16C3D98F">
        <w:rPr>
          <w:rFonts w:cs="Arial"/>
          <w:color w:val="000000" w:themeColor="text1"/>
          <w:sz w:val="22"/>
          <w:szCs w:val="22"/>
          <w:lang w:val="en-US"/>
        </w:rPr>
        <w:t>also available on the ACAC website</w:t>
      </w:r>
      <w:r w:rsidRPr="16C3D98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927825" w:rsidRPr="16C3D98F">
        <w:rPr>
          <w:rFonts w:cs="Arial"/>
          <w:color w:val="000000" w:themeColor="text1"/>
          <w:sz w:val="22"/>
          <w:szCs w:val="22"/>
          <w:lang w:val="en-US"/>
        </w:rPr>
        <w:t>for</w:t>
      </w:r>
      <w:r w:rsidRPr="16C3D98F">
        <w:rPr>
          <w:rFonts w:cs="Arial"/>
          <w:color w:val="000000" w:themeColor="text1"/>
          <w:sz w:val="22"/>
          <w:szCs w:val="22"/>
          <w:lang w:val="en-US"/>
        </w:rPr>
        <w:t xml:space="preserve"> states </w:t>
      </w:r>
      <w:r w:rsidR="00927825" w:rsidRPr="16C3D98F">
        <w:rPr>
          <w:rFonts w:cs="Arial"/>
          <w:color w:val="000000" w:themeColor="text1"/>
          <w:sz w:val="22"/>
          <w:szCs w:val="22"/>
          <w:lang w:val="en-US"/>
        </w:rPr>
        <w:t>to</w:t>
      </w:r>
      <w:r w:rsidRPr="16C3D98F">
        <w:rPr>
          <w:rFonts w:cs="Arial"/>
          <w:color w:val="000000" w:themeColor="text1"/>
          <w:sz w:val="22"/>
          <w:szCs w:val="22"/>
          <w:lang w:val="en-US"/>
        </w:rPr>
        <w:t xml:space="preserve"> customize</w:t>
      </w:r>
      <w:r w:rsidR="000547B5" w:rsidRPr="16C3D98F">
        <w:rPr>
          <w:rFonts w:cs="Arial"/>
          <w:color w:val="000000" w:themeColor="text1"/>
          <w:sz w:val="22"/>
          <w:szCs w:val="22"/>
          <w:lang w:val="en-US"/>
        </w:rPr>
        <w:t xml:space="preserve"> for</w:t>
      </w:r>
      <w:r w:rsidRPr="16C3D98F">
        <w:rPr>
          <w:rFonts w:cs="Arial"/>
          <w:color w:val="000000" w:themeColor="text1"/>
          <w:sz w:val="22"/>
          <w:szCs w:val="22"/>
          <w:lang w:val="en-US"/>
        </w:rPr>
        <w:t xml:space="preserve"> their program. Please contact </w:t>
      </w:r>
      <w:r w:rsidR="0F390D9E" w:rsidRPr="16C3D98F">
        <w:rPr>
          <w:rFonts w:cs="Arial"/>
          <w:color w:val="000000" w:themeColor="text1"/>
          <w:sz w:val="22"/>
          <w:szCs w:val="22"/>
          <w:lang w:val="en-US"/>
        </w:rPr>
        <w:t>ACAC</w:t>
      </w:r>
      <w:r w:rsidRPr="16C3D98F">
        <w:rPr>
          <w:rFonts w:cs="Arial"/>
          <w:color w:val="000000" w:themeColor="text1"/>
          <w:sz w:val="22"/>
          <w:szCs w:val="22"/>
          <w:lang w:val="en-US"/>
        </w:rPr>
        <w:t xml:space="preserve"> for assistance.</w:t>
      </w:r>
    </w:p>
    <w:p w14:paraId="158D9EAC" w14:textId="77777777" w:rsidR="001C3916" w:rsidRPr="00E02AB7" w:rsidRDefault="001C3916" w:rsidP="001C3916">
      <w:pPr>
        <w:ind w:right="-180"/>
        <w:rPr>
          <w:rFonts w:ascii="Arial" w:eastAsia="Cambria" w:hAnsi="Arial" w:cs="Arial"/>
        </w:rPr>
      </w:pPr>
    </w:p>
    <w:p w14:paraId="750CD71E" w14:textId="77777777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lastRenderedPageBreak/>
        <w:t>Welcome and Thank You!</w:t>
      </w:r>
    </w:p>
    <w:p w14:paraId="08A5814E" w14:textId="44750E54" w:rsidR="001C3916" w:rsidRPr="00E02AB7" w:rsidRDefault="001C3916" w:rsidP="001C3916">
      <w:pPr>
        <w:numPr>
          <w:ilvl w:val="0"/>
          <w:numId w:val="10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7DFDC447">
        <w:rPr>
          <w:rFonts w:ascii="Arial" w:eastAsia="Cambria" w:hAnsi="Arial" w:cs="Arial"/>
        </w:rPr>
        <w:t xml:space="preserve">Have all host sites briefly introduce themselves. This helps the group identify neighboring </w:t>
      </w:r>
      <w:r w:rsidR="000547B5" w:rsidRPr="7DFDC447">
        <w:rPr>
          <w:rFonts w:ascii="Arial" w:eastAsia="Cambria" w:hAnsi="Arial" w:cs="Arial"/>
        </w:rPr>
        <w:t>schools/</w:t>
      </w:r>
      <w:r w:rsidRPr="7DFDC447">
        <w:rPr>
          <w:rFonts w:ascii="Arial" w:eastAsia="Cambria" w:hAnsi="Arial" w:cs="Arial"/>
        </w:rPr>
        <w:t xml:space="preserve">districts and organizations that may be able to coordinate efforts. </w:t>
      </w:r>
    </w:p>
    <w:p w14:paraId="505E33EC" w14:textId="77777777" w:rsidR="001C3916" w:rsidRPr="00E02AB7" w:rsidRDefault="001C3916" w:rsidP="001C3916">
      <w:pPr>
        <w:ind w:right="-180"/>
        <w:rPr>
          <w:rFonts w:ascii="Arial" w:eastAsia="Cambria" w:hAnsi="Arial" w:cs="Arial"/>
        </w:rPr>
      </w:pPr>
    </w:p>
    <w:p w14:paraId="48FAD37A" w14:textId="77777777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7DFDC447">
        <w:rPr>
          <w:rFonts w:ascii="Arial" w:eastAsia="Cambria" w:hAnsi="Arial" w:cs="Arial"/>
        </w:rPr>
        <w:t xml:space="preserve">Purpose of American College Application Campaign and </w:t>
      </w:r>
      <w:r w:rsidRPr="7DFDC447">
        <w:rPr>
          <w:rFonts w:ascii="Arial" w:eastAsia="Cambria" w:hAnsi="Arial" w:cs="Arial"/>
          <w:highlight w:val="yellow"/>
        </w:rPr>
        <w:t>[INSERT STATE CAMPAIGN]</w:t>
      </w:r>
      <w:r>
        <w:tab/>
      </w:r>
    </w:p>
    <w:p w14:paraId="598FDAFE" w14:textId="3BB154E5" w:rsidR="001C3916" w:rsidRPr="00E02AB7" w:rsidRDefault="001C3916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7DFDC447">
        <w:rPr>
          <w:rFonts w:ascii="Arial" w:eastAsia="Cambria" w:hAnsi="Arial" w:cs="Arial"/>
        </w:rPr>
        <w:t xml:space="preserve">To encourage and assist all students to apply to college, especially those who will be the first in their family to go to college or students from low-income families, because applying to college will increase their options as they decide what to do after high school.  </w:t>
      </w:r>
    </w:p>
    <w:p w14:paraId="3109DEC0" w14:textId="715B8989" w:rsidR="00970A11" w:rsidRDefault="4EDCED8F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48945D1A">
        <w:rPr>
          <w:rFonts w:ascii="Arial" w:eastAsia="Cambria" w:hAnsi="Arial" w:cs="Arial"/>
        </w:rPr>
        <w:t xml:space="preserve">To provide dedicated time to support all students in determining </w:t>
      </w:r>
      <w:r w:rsidR="66FF2899" w:rsidRPr="48945D1A">
        <w:rPr>
          <w:rFonts w:ascii="Arial" w:eastAsia="Cambria" w:hAnsi="Arial" w:cs="Arial"/>
        </w:rPr>
        <w:t xml:space="preserve">viable </w:t>
      </w:r>
      <w:r w:rsidRPr="48945D1A">
        <w:rPr>
          <w:rFonts w:ascii="Arial" w:eastAsia="Cambria" w:hAnsi="Arial" w:cs="Arial"/>
        </w:rPr>
        <w:t>postsecondary path</w:t>
      </w:r>
      <w:r w:rsidR="66FF2899" w:rsidRPr="48945D1A">
        <w:rPr>
          <w:rFonts w:ascii="Arial" w:eastAsia="Cambria" w:hAnsi="Arial" w:cs="Arial"/>
        </w:rPr>
        <w:t>ways</w:t>
      </w:r>
      <w:r w:rsidRPr="48945D1A">
        <w:rPr>
          <w:rFonts w:ascii="Arial" w:eastAsia="Cambria" w:hAnsi="Arial" w:cs="Arial"/>
        </w:rPr>
        <w:t xml:space="preserve"> for life after high school. </w:t>
      </w:r>
    </w:p>
    <w:p w14:paraId="7ED11CC9" w14:textId="3DA9AACA" w:rsidR="001C3916" w:rsidRPr="00E02AB7" w:rsidRDefault="001C3916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 xml:space="preserve">To provide additional information to </w:t>
      </w:r>
      <w:r w:rsidR="00970A11">
        <w:rPr>
          <w:rFonts w:ascii="Arial" w:eastAsia="Cambria" w:hAnsi="Arial" w:cs="Arial"/>
        </w:rPr>
        <w:t xml:space="preserve">all </w:t>
      </w:r>
      <w:r w:rsidRPr="00E02AB7">
        <w:rPr>
          <w:rFonts w:ascii="Arial" w:eastAsia="Cambria" w:hAnsi="Arial" w:cs="Arial"/>
        </w:rPr>
        <w:t>students about the college-going process.</w:t>
      </w:r>
    </w:p>
    <w:p w14:paraId="374A350B" w14:textId="77777777" w:rsidR="001C3916" w:rsidRPr="00E02AB7" w:rsidRDefault="001C3916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To reinforce a college-going culture in the school and community.</w:t>
      </w:r>
    </w:p>
    <w:p w14:paraId="34E1C1BC" w14:textId="4659C92C" w:rsidR="001C3916" w:rsidRPr="00E02AB7" w:rsidRDefault="139FFA28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48945D1A">
        <w:rPr>
          <w:rFonts w:ascii="Arial" w:eastAsia="Cambria" w:hAnsi="Arial" w:cs="Arial"/>
        </w:rPr>
        <w:t>This is not a recruitment activity for a specific college or university</w:t>
      </w:r>
      <w:r w:rsidR="66FF2899" w:rsidRPr="48945D1A">
        <w:rPr>
          <w:rFonts w:ascii="Arial" w:eastAsia="Cambria" w:hAnsi="Arial" w:cs="Arial"/>
        </w:rPr>
        <w:t>, though it is recommended that all students apply to at least one local institution, as research suggests that students applying after the onset of the COVID-19 pandemic are best served by having a nearby option</w:t>
      </w:r>
      <w:r w:rsidRPr="48945D1A">
        <w:rPr>
          <w:rFonts w:ascii="Arial" w:eastAsia="Cambria" w:hAnsi="Arial" w:cs="Arial"/>
        </w:rPr>
        <w:t>.</w:t>
      </w:r>
    </w:p>
    <w:p w14:paraId="53D221DC" w14:textId="77777777" w:rsidR="001C3916" w:rsidRPr="00E02AB7" w:rsidRDefault="001C3916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This strategy/event is intended to enhance, not replace the work school counselors are already doing to support students through the college-going process. It may be helpful to have a conversation regarding what schools are already doing to support students and how they think this could enhance their work.</w:t>
      </w:r>
    </w:p>
    <w:p w14:paraId="3F69E996" w14:textId="77777777" w:rsidR="001C3916" w:rsidRPr="00E02AB7" w:rsidRDefault="001C3916" w:rsidP="6D809BDB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  <w:highlight w:val="yellow"/>
        </w:rPr>
      </w:pPr>
      <w:r w:rsidRPr="7DFDC447">
        <w:rPr>
          <w:rFonts w:ascii="Arial" w:eastAsia="Cambria" w:hAnsi="Arial" w:cs="Arial"/>
          <w:highlight w:val="yellow"/>
        </w:rPr>
        <w:t>[INSERT ADDITIONAL STATE GOALS]</w:t>
      </w:r>
    </w:p>
    <w:p w14:paraId="5D32F236" w14:textId="77777777" w:rsidR="001C3916" w:rsidRPr="00E02AB7" w:rsidRDefault="001C3916" w:rsidP="001C3916">
      <w:pPr>
        <w:ind w:right="-180"/>
        <w:rPr>
          <w:rFonts w:ascii="Arial" w:eastAsia="Cambria" w:hAnsi="Arial" w:cs="Arial"/>
        </w:rPr>
      </w:pPr>
    </w:p>
    <w:p w14:paraId="0682EFD7" w14:textId="77777777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 xml:space="preserve">Host Site Coordinator Requirements </w:t>
      </w:r>
    </w:p>
    <w:p w14:paraId="6837C5FF" w14:textId="1D0B8E40" w:rsidR="001C3916" w:rsidRPr="00E02AB7" w:rsidRDefault="001C3916" w:rsidP="001C3916">
      <w:pPr>
        <w:numPr>
          <w:ilvl w:val="0"/>
          <w:numId w:val="9"/>
        </w:numPr>
        <w:spacing w:after="0" w:line="240" w:lineRule="auto"/>
        <w:ind w:left="1440" w:right="-180"/>
        <w:rPr>
          <w:rFonts w:ascii="Arial" w:eastAsia="Cambria" w:hAnsi="Arial" w:cs="Arial"/>
        </w:rPr>
      </w:pPr>
      <w:r w:rsidRPr="7DFDC447">
        <w:rPr>
          <w:rFonts w:ascii="Arial" w:eastAsia="Cambria" w:hAnsi="Arial" w:cs="Arial"/>
        </w:rPr>
        <w:t>Host sites must identify a site coordinator who will be responsible for implementing the program at their school or organization. This can be a high school counselor, a college advisor, assistant principal, or a teacher who works in the building on a regular basis and is known by the students and staff.</w:t>
      </w:r>
    </w:p>
    <w:p w14:paraId="3EB3BEFF" w14:textId="77777777" w:rsidR="001C3916" w:rsidRPr="00E02AB7" w:rsidRDefault="001C3916" w:rsidP="001C3916">
      <w:pPr>
        <w:ind w:right="-180"/>
        <w:rPr>
          <w:rFonts w:ascii="Arial" w:eastAsia="Cambria" w:hAnsi="Arial" w:cs="Arial"/>
        </w:rPr>
      </w:pPr>
    </w:p>
    <w:p w14:paraId="10B3240A" w14:textId="77777777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Preparing for and Implementing a College Application event</w:t>
      </w:r>
    </w:p>
    <w:p w14:paraId="437A6096" w14:textId="20785FE7" w:rsidR="001C3916" w:rsidRPr="00E02AB7" w:rsidRDefault="139FFA28" w:rsidP="001C3916">
      <w:pPr>
        <w:numPr>
          <w:ilvl w:val="1"/>
          <w:numId w:val="13"/>
        </w:numPr>
        <w:spacing w:after="0" w:line="240" w:lineRule="auto"/>
        <w:ind w:right="-180"/>
        <w:rPr>
          <w:rFonts w:ascii="Arial" w:eastAsia="Cambria" w:hAnsi="Arial" w:cs="Arial"/>
        </w:rPr>
      </w:pPr>
      <w:r w:rsidRPr="48945D1A">
        <w:rPr>
          <w:rFonts w:ascii="Arial" w:eastAsia="Cambria" w:hAnsi="Arial" w:cs="Arial"/>
        </w:rPr>
        <w:t>College Application Campaign events will be held at the school during normal school hours or at an organization during normal operating hours</w:t>
      </w:r>
      <w:r w:rsidR="66FF2899" w:rsidRPr="48945D1A">
        <w:rPr>
          <w:rFonts w:ascii="Arial" w:eastAsia="Cambria" w:hAnsi="Arial" w:cs="Arial"/>
        </w:rPr>
        <w:t>; schools or organizations may offer additional online options for students who need them</w:t>
      </w:r>
    </w:p>
    <w:p w14:paraId="48D822DF" w14:textId="582A3698" w:rsidR="001C3916" w:rsidRPr="00E02AB7" w:rsidRDefault="139FFA28" w:rsidP="001C3916">
      <w:pPr>
        <w:numPr>
          <w:ilvl w:val="1"/>
          <w:numId w:val="13"/>
        </w:numPr>
        <w:spacing w:after="0" w:line="240" w:lineRule="auto"/>
        <w:ind w:right="-180"/>
        <w:rPr>
          <w:rFonts w:ascii="Arial" w:eastAsia="Cambria" w:hAnsi="Arial" w:cs="Arial"/>
        </w:rPr>
      </w:pPr>
      <w:r w:rsidRPr="48945D1A">
        <w:rPr>
          <w:rFonts w:ascii="Arial" w:eastAsia="Cambria" w:hAnsi="Arial" w:cs="Arial"/>
        </w:rPr>
        <w:t>Expectations before, during</w:t>
      </w:r>
      <w:r w:rsidR="554383F3" w:rsidRPr="48945D1A">
        <w:rPr>
          <w:rFonts w:ascii="Arial" w:eastAsia="Cambria" w:hAnsi="Arial" w:cs="Arial"/>
        </w:rPr>
        <w:t>,</w:t>
      </w:r>
      <w:r w:rsidRPr="48945D1A">
        <w:rPr>
          <w:rFonts w:ascii="Arial" w:eastAsia="Cambria" w:hAnsi="Arial" w:cs="Arial"/>
        </w:rPr>
        <w:t xml:space="preserve"> and after event</w:t>
      </w:r>
    </w:p>
    <w:p w14:paraId="26BEB0AF" w14:textId="77777777" w:rsidR="001C3916" w:rsidRPr="00E02AB7" w:rsidRDefault="001C3916" w:rsidP="001C3916">
      <w:pPr>
        <w:numPr>
          <w:ilvl w:val="1"/>
          <w:numId w:val="13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Data collection process – what data are required, how to collect, and how and when to submit to the state coordinator</w:t>
      </w:r>
    </w:p>
    <w:p w14:paraId="7C8D0416" w14:textId="77777777" w:rsidR="001C3916" w:rsidRPr="00E02AB7" w:rsidRDefault="001C3916" w:rsidP="001C3916">
      <w:pPr>
        <w:numPr>
          <w:ilvl w:val="1"/>
          <w:numId w:val="13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Volunteer support</w:t>
      </w:r>
    </w:p>
    <w:p w14:paraId="48E2AA04" w14:textId="77777777" w:rsidR="001C3916" w:rsidRPr="00E02AB7" w:rsidRDefault="001C3916" w:rsidP="001C3916">
      <w:pPr>
        <w:ind w:left="1080" w:right="-180"/>
        <w:rPr>
          <w:rFonts w:ascii="Arial" w:eastAsia="Cambria" w:hAnsi="Arial" w:cs="Arial"/>
        </w:rPr>
      </w:pPr>
    </w:p>
    <w:p w14:paraId="3AA13631" w14:textId="7CBAF39E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 xml:space="preserve">Review Site Coordinator </w:t>
      </w:r>
      <w:r w:rsidR="00E02AB7">
        <w:rPr>
          <w:rFonts w:ascii="Arial" w:eastAsia="Cambria" w:hAnsi="Arial" w:cs="Arial"/>
        </w:rPr>
        <w:t>Toolkit</w:t>
      </w:r>
      <w:r w:rsidR="00E02AB7" w:rsidRPr="00E02AB7">
        <w:rPr>
          <w:rFonts w:ascii="Arial" w:eastAsia="Cambria" w:hAnsi="Arial" w:cs="Arial"/>
        </w:rPr>
        <w:t xml:space="preserve"> </w:t>
      </w:r>
      <w:r w:rsidRPr="00E02AB7">
        <w:rPr>
          <w:rFonts w:ascii="Arial" w:eastAsia="Cambria" w:hAnsi="Arial" w:cs="Arial"/>
        </w:rPr>
        <w:t>and Available Resources</w:t>
      </w:r>
    </w:p>
    <w:p w14:paraId="55A8CE5D" w14:textId="2B20E1F2" w:rsidR="001C3916" w:rsidRPr="00E02AB7" w:rsidRDefault="001C3916" w:rsidP="001C3916">
      <w:pPr>
        <w:numPr>
          <w:ilvl w:val="1"/>
          <w:numId w:val="11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 xml:space="preserve">Site Coordinator </w:t>
      </w:r>
      <w:r w:rsidR="00E02AB7">
        <w:rPr>
          <w:rFonts w:ascii="Arial" w:eastAsia="Cambria" w:hAnsi="Arial" w:cs="Arial"/>
        </w:rPr>
        <w:t>Toolkit</w:t>
      </w:r>
    </w:p>
    <w:p w14:paraId="4801BA73" w14:textId="2788C9F9" w:rsidR="001C3916" w:rsidRPr="00E02AB7" w:rsidRDefault="001C3916" w:rsidP="001C3916">
      <w:pPr>
        <w:numPr>
          <w:ilvl w:val="1"/>
          <w:numId w:val="11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 xml:space="preserve">Resources </w:t>
      </w:r>
    </w:p>
    <w:p w14:paraId="055AA081" w14:textId="7BC311A9" w:rsidR="001C3916" w:rsidRPr="00E02AB7" w:rsidRDefault="001C3916" w:rsidP="001C3916">
      <w:pPr>
        <w:numPr>
          <w:ilvl w:val="1"/>
          <w:numId w:val="11"/>
        </w:numPr>
        <w:spacing w:after="0" w:line="240" w:lineRule="auto"/>
        <w:ind w:right="-180"/>
        <w:rPr>
          <w:rFonts w:ascii="Arial" w:eastAsia="Cambria" w:hAnsi="Arial" w:cs="Arial"/>
        </w:rPr>
      </w:pPr>
      <w:r w:rsidRPr="7DFDC447">
        <w:rPr>
          <w:rFonts w:ascii="Arial" w:eastAsia="Cambria" w:hAnsi="Arial" w:cs="Arial"/>
        </w:rPr>
        <w:t>Demonstrate how to access and download from either your state campaign website or the ACAC website</w:t>
      </w:r>
    </w:p>
    <w:p w14:paraId="00CC165C" w14:textId="77777777" w:rsidR="001C3916" w:rsidRPr="00E02AB7" w:rsidRDefault="001C3916" w:rsidP="001C3916">
      <w:pPr>
        <w:ind w:left="1080" w:right="-180"/>
        <w:rPr>
          <w:rFonts w:ascii="Arial" w:eastAsia="Cambria" w:hAnsi="Arial" w:cs="Arial"/>
        </w:rPr>
      </w:pPr>
    </w:p>
    <w:p w14:paraId="30828251" w14:textId="77777777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Questions?</w:t>
      </w:r>
    </w:p>
    <w:p w14:paraId="19CE2E6D" w14:textId="77777777" w:rsidR="001C3916" w:rsidRPr="00E02AB7" w:rsidRDefault="001C3916" w:rsidP="001C3916">
      <w:pPr>
        <w:ind w:right="-180"/>
        <w:rPr>
          <w:rFonts w:ascii="Arial" w:eastAsia="Cambria" w:hAnsi="Arial" w:cs="Arial"/>
        </w:rPr>
      </w:pPr>
    </w:p>
    <w:p w14:paraId="15D7D824" w14:textId="77777777" w:rsidR="001C3916" w:rsidRPr="00E02AB7" w:rsidRDefault="001C3916" w:rsidP="001C3916">
      <w:pPr>
        <w:numPr>
          <w:ilvl w:val="0"/>
          <w:numId w:val="8"/>
        </w:numPr>
        <w:spacing w:after="0" w:line="240" w:lineRule="auto"/>
        <w:ind w:right="-180"/>
        <w:rPr>
          <w:rFonts w:ascii="Arial" w:eastAsia="Cambria" w:hAnsi="Arial" w:cs="Arial"/>
        </w:rPr>
      </w:pPr>
      <w:r w:rsidRPr="00E02AB7">
        <w:rPr>
          <w:rFonts w:ascii="Arial" w:eastAsia="Cambria" w:hAnsi="Arial" w:cs="Arial"/>
        </w:rPr>
        <w:t>Thank you!</w:t>
      </w:r>
    </w:p>
    <w:bookmarkEnd w:id="1"/>
    <w:p w14:paraId="4602864B" w14:textId="2D5AE2DB" w:rsidR="00643D39" w:rsidRPr="00E02AB7" w:rsidRDefault="00643D39" w:rsidP="003A178A">
      <w:pPr>
        <w:pStyle w:val="Heading2"/>
        <w:numPr>
          <w:ilvl w:val="0"/>
          <w:numId w:val="0"/>
        </w:numPr>
        <w:spacing w:before="0" w:after="0"/>
        <w:jc w:val="left"/>
        <w:rPr>
          <w:rFonts w:cs="Arial"/>
        </w:rPr>
      </w:pPr>
    </w:p>
    <w:sectPr w:rsidR="00643D39" w:rsidRPr="00E02AB7" w:rsidSect="00A963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A73C" w14:textId="77777777" w:rsidR="00992615" w:rsidRDefault="00992615" w:rsidP="00C3492E">
      <w:pPr>
        <w:spacing w:after="0" w:line="240" w:lineRule="auto"/>
      </w:pPr>
      <w:r>
        <w:separator/>
      </w:r>
    </w:p>
  </w:endnote>
  <w:endnote w:type="continuationSeparator" w:id="0">
    <w:p w14:paraId="2B06DE57" w14:textId="77777777" w:rsidR="00992615" w:rsidRDefault="00992615" w:rsidP="00C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DFE9" w14:textId="77777777" w:rsidR="005F1BE3" w:rsidRDefault="005F1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939" w14:textId="77777777" w:rsidR="009231DC" w:rsidRPr="006B730D" w:rsidRDefault="009231DC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62078B4F" w14:textId="26ABC14E" w:rsidR="009231DC" w:rsidRPr="006B730D" w:rsidRDefault="009231DC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>ACT’s Center for Equity in Learning</w:t>
    </w:r>
  </w:p>
  <w:p w14:paraId="5723BE76" w14:textId="5FBA18DF" w:rsidR="009231DC" w:rsidRPr="00D62E87" w:rsidRDefault="001827F5" w:rsidP="00C3492E">
    <w:pPr>
      <w:pStyle w:val="Footer"/>
      <w:jc w:val="center"/>
      <w:rPr>
        <w:color w:val="0D0D0D" w:themeColor="text1" w:themeTint="F2"/>
      </w:rPr>
    </w:pPr>
    <w:hyperlink r:id="rId1">
      <w:r w:rsidR="2A844202" w:rsidRPr="2A844202">
        <w:rPr>
          <w:rStyle w:val="Hyperlink"/>
          <w:rFonts w:ascii="Cambria" w:eastAsia="Cambria" w:hAnsi="Cambria"/>
          <w:noProof/>
          <w:sz w:val="20"/>
          <w:szCs w:val="20"/>
        </w:rPr>
        <w:t>https://equityinlearning.act.org/acac</w:t>
      </w:r>
    </w:hyperlink>
    <w:r w:rsidR="2A844202" w:rsidRPr="2A844202"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  <w:t xml:space="preserve"> | </w:t>
    </w:r>
    <w:hyperlink r:id="rId2">
      <w:r w:rsidR="2A844202" w:rsidRPr="2A844202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="2A844202" w:rsidRPr="2A844202"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  <w:t xml:space="preserve"> </w:t>
    </w:r>
  </w:p>
  <w:p w14:paraId="6FAD7674" w14:textId="6EBE7014" w:rsidR="6D809BDB" w:rsidRDefault="2A844202" w:rsidP="005F1BE3">
    <w:pPr>
      <w:pStyle w:val="Footer"/>
      <w:jc w:val="right"/>
      <w:rPr>
        <w:rStyle w:val="Hyperlink"/>
        <w:rFonts w:ascii="Cambria" w:eastAsia="Cambria" w:hAnsi="Cambria"/>
        <w:noProof/>
        <w:color w:val="000000" w:themeColor="text1"/>
        <w:sz w:val="20"/>
        <w:szCs w:val="20"/>
        <w:u w:val="none"/>
      </w:rPr>
    </w:pPr>
    <w:r w:rsidRPr="2A844202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 xml:space="preserve">© ACAC 2019; updated </w:t>
    </w:r>
    <w:r w:rsidR="005F1BE3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>April</w:t>
    </w:r>
    <w:r w:rsidR="005F1BE3" w:rsidRPr="2A844202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 xml:space="preserve"> </w:t>
    </w:r>
    <w:r w:rsidRPr="2A844202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>202</w:t>
    </w:r>
    <w:r w:rsidR="005F1BE3">
      <w:rPr>
        <w:rStyle w:val="Hyperlink"/>
        <w:rFonts w:ascii="Arial" w:eastAsia="Arial" w:hAnsi="Arial" w:cs="Arial"/>
        <w:i/>
        <w:iCs/>
        <w:noProof/>
        <w:color w:val="000000" w:themeColor="text1"/>
        <w:sz w:val="18"/>
        <w:szCs w:val="18"/>
        <w:u w:val="none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2E5D" w14:textId="77777777" w:rsidR="005F1BE3" w:rsidRDefault="005F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0368" w14:textId="77777777" w:rsidR="00992615" w:rsidRDefault="00992615" w:rsidP="00C3492E">
      <w:pPr>
        <w:spacing w:after="0" w:line="240" w:lineRule="auto"/>
      </w:pPr>
      <w:r>
        <w:separator/>
      </w:r>
    </w:p>
  </w:footnote>
  <w:footnote w:type="continuationSeparator" w:id="0">
    <w:p w14:paraId="7E922F0D" w14:textId="77777777" w:rsidR="00992615" w:rsidRDefault="00992615" w:rsidP="00C3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406D" w14:textId="77777777" w:rsidR="005F1BE3" w:rsidRDefault="005F1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809BDB" w14:paraId="7B9B3015" w14:textId="77777777" w:rsidTr="005F1BE3">
      <w:tc>
        <w:tcPr>
          <w:tcW w:w="3120" w:type="dxa"/>
        </w:tcPr>
        <w:p w14:paraId="0365B340" w14:textId="5E5ABE20" w:rsidR="6D809BDB" w:rsidRDefault="6D809BDB" w:rsidP="005F1BE3">
          <w:pPr>
            <w:pStyle w:val="Header"/>
            <w:ind w:left="-115"/>
          </w:pPr>
        </w:p>
      </w:tc>
      <w:tc>
        <w:tcPr>
          <w:tcW w:w="3120" w:type="dxa"/>
        </w:tcPr>
        <w:p w14:paraId="6CD61A88" w14:textId="4FB94E50" w:rsidR="6D809BDB" w:rsidRDefault="6D809BDB" w:rsidP="005F1BE3">
          <w:pPr>
            <w:pStyle w:val="Header"/>
            <w:jc w:val="center"/>
          </w:pPr>
        </w:p>
      </w:tc>
      <w:tc>
        <w:tcPr>
          <w:tcW w:w="3120" w:type="dxa"/>
        </w:tcPr>
        <w:p w14:paraId="4E2A3150" w14:textId="43E62E00" w:rsidR="6D809BDB" w:rsidRDefault="6D809BDB" w:rsidP="005F1BE3">
          <w:pPr>
            <w:pStyle w:val="Header"/>
            <w:ind w:right="-115"/>
            <w:jc w:val="right"/>
          </w:pPr>
        </w:p>
      </w:tc>
    </w:tr>
  </w:tbl>
  <w:p w14:paraId="57323C7E" w14:textId="68B08BEE" w:rsidR="6D809BDB" w:rsidRDefault="6D809BDB" w:rsidP="005F1B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3D9F" w14:textId="77777777" w:rsidR="005F1BE3" w:rsidRDefault="005F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47C"/>
    <w:multiLevelType w:val="hybridMultilevel"/>
    <w:tmpl w:val="1F6A86C0"/>
    <w:lvl w:ilvl="0" w:tplc="F654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90F9AE">
      <w:start w:val="3"/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3753"/>
    <w:multiLevelType w:val="hybridMultilevel"/>
    <w:tmpl w:val="FF5E7278"/>
    <w:lvl w:ilvl="0" w:tplc="82D2417E">
      <w:start w:val="1"/>
      <w:numFmt w:val="bullet"/>
      <w:lvlText w:val="-"/>
      <w:lvlJc w:val="left"/>
      <w:pPr>
        <w:ind w:left="180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7379"/>
    <w:multiLevelType w:val="hybridMultilevel"/>
    <w:tmpl w:val="7A20A228"/>
    <w:lvl w:ilvl="0" w:tplc="F654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2D2417E">
      <w:start w:val="1"/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76FF3"/>
    <w:multiLevelType w:val="hybridMultilevel"/>
    <w:tmpl w:val="13E8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6294F"/>
    <w:multiLevelType w:val="hybridMultilevel"/>
    <w:tmpl w:val="540EF4A2"/>
    <w:lvl w:ilvl="0" w:tplc="F654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5FE3"/>
    <w:multiLevelType w:val="hybridMultilevel"/>
    <w:tmpl w:val="4B9C2FB4"/>
    <w:lvl w:ilvl="0" w:tplc="F790F9AE">
      <w:start w:val="3"/>
      <w:numFmt w:val="bullet"/>
      <w:lvlText w:val="-"/>
      <w:lvlJc w:val="left"/>
      <w:pPr>
        <w:ind w:left="180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EB0022"/>
    <w:multiLevelType w:val="hybridMultilevel"/>
    <w:tmpl w:val="71BE1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27CFE"/>
    <w:rsid w:val="00037033"/>
    <w:rsid w:val="00037EC2"/>
    <w:rsid w:val="000547B5"/>
    <w:rsid w:val="000E12C6"/>
    <w:rsid w:val="00106B99"/>
    <w:rsid w:val="001827F5"/>
    <w:rsid w:val="00183980"/>
    <w:rsid w:val="001A02E3"/>
    <w:rsid w:val="001C3916"/>
    <w:rsid w:val="002320D8"/>
    <w:rsid w:val="00235163"/>
    <w:rsid w:val="0028658F"/>
    <w:rsid w:val="002C3CA1"/>
    <w:rsid w:val="00372CF1"/>
    <w:rsid w:val="003A178A"/>
    <w:rsid w:val="003C750D"/>
    <w:rsid w:val="00523A9F"/>
    <w:rsid w:val="00546A4F"/>
    <w:rsid w:val="0056312C"/>
    <w:rsid w:val="005D40F6"/>
    <w:rsid w:val="005F1BE3"/>
    <w:rsid w:val="00627E9C"/>
    <w:rsid w:val="00643D39"/>
    <w:rsid w:val="00713325"/>
    <w:rsid w:val="0074397D"/>
    <w:rsid w:val="008D6278"/>
    <w:rsid w:val="0090420E"/>
    <w:rsid w:val="009231DC"/>
    <w:rsid w:val="00927825"/>
    <w:rsid w:val="00970A11"/>
    <w:rsid w:val="00992615"/>
    <w:rsid w:val="009A07EC"/>
    <w:rsid w:val="00A9637E"/>
    <w:rsid w:val="00A970F0"/>
    <w:rsid w:val="00AB132D"/>
    <w:rsid w:val="00AB1A62"/>
    <w:rsid w:val="00B93F4E"/>
    <w:rsid w:val="00C3492E"/>
    <w:rsid w:val="00D62E87"/>
    <w:rsid w:val="00E02AB7"/>
    <w:rsid w:val="00E122EA"/>
    <w:rsid w:val="00E9479C"/>
    <w:rsid w:val="00EB7EB5"/>
    <w:rsid w:val="00F30AB5"/>
    <w:rsid w:val="00F75947"/>
    <w:rsid w:val="09C2A670"/>
    <w:rsid w:val="0A773616"/>
    <w:rsid w:val="0F390D9E"/>
    <w:rsid w:val="139FFA28"/>
    <w:rsid w:val="16A7C6D1"/>
    <w:rsid w:val="16C3D98F"/>
    <w:rsid w:val="17AEEC56"/>
    <w:rsid w:val="18439732"/>
    <w:rsid w:val="1940BB5F"/>
    <w:rsid w:val="19DF6793"/>
    <w:rsid w:val="27BC267B"/>
    <w:rsid w:val="29FD78E3"/>
    <w:rsid w:val="2A844202"/>
    <w:rsid w:val="314B74F6"/>
    <w:rsid w:val="32468CFC"/>
    <w:rsid w:val="330F43C3"/>
    <w:rsid w:val="3D4377C3"/>
    <w:rsid w:val="4303C215"/>
    <w:rsid w:val="43291D41"/>
    <w:rsid w:val="44F209E5"/>
    <w:rsid w:val="48945D1A"/>
    <w:rsid w:val="4EDCED8F"/>
    <w:rsid w:val="554383F3"/>
    <w:rsid w:val="5B2CE54A"/>
    <w:rsid w:val="66491368"/>
    <w:rsid w:val="66FF2899"/>
    <w:rsid w:val="682B8F07"/>
    <w:rsid w:val="6C132ABD"/>
    <w:rsid w:val="6C69010D"/>
    <w:rsid w:val="6D809BDB"/>
    <w:rsid w:val="6DAEFB1E"/>
    <w:rsid w:val="74E5DF71"/>
    <w:rsid w:val="75A0E4A6"/>
    <w:rsid w:val="7DB66F78"/>
    <w:rsid w:val="7DFDC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916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CF1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72CF1"/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3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39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F1BE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F1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quityinlearning.act.org/acac/resourc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equityinlearning.act.org/a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1A2540E7DB147AA01D890EACE0A94" ma:contentTypeVersion="17" ma:contentTypeDescription="Create a new document." ma:contentTypeScope="" ma:versionID="2f1e5c840202c5debf978e9fac55864a">
  <xsd:schema xmlns:xsd="http://www.w3.org/2001/XMLSchema" xmlns:xs="http://www.w3.org/2001/XMLSchema" xmlns:p="http://schemas.microsoft.com/office/2006/metadata/properties" xmlns:ns2="1c2bfd64-956d-4c2b-a53c-c77bb217aa7e" xmlns:ns3="1178b9f9-36ed-43c2-afd4-cd46b4cec5e8" xmlns:ns4="a0dee75e-c88c-4141-be6a-f87053e3339a" targetNamespace="http://schemas.microsoft.com/office/2006/metadata/properties" ma:root="true" ma:fieldsID="dc6801deb6d60dbaa79752690d70f8d8" ns2:_="" ns3:_="" ns4:_="">
    <xsd:import namespace="1c2bfd64-956d-4c2b-a53c-c77bb217aa7e"/>
    <xsd:import namespace="1178b9f9-36ed-43c2-afd4-cd46b4cec5e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bfd64-956d-4c2b-a53c-c77bb217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b9f9-36ed-43c2-afd4-cd46b4ce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119f19-4db5-40e2-b85b-e164c09f0c30}" ma:internalName="TaxCatchAll" ma:showField="CatchAllData" ma:web="1178b9f9-36ed-43c2-afd4-cd46b4ce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SharedWithUsers xmlns="1178b9f9-36ed-43c2-afd4-cd46b4cec5e8">
      <UserInfo>
        <DisplayName/>
        <AccountId xsi:nil="true"/>
        <AccountType/>
      </UserInfo>
    </SharedWithUsers>
    <MediaLengthInSeconds xmlns="1c2bfd64-956d-4c2b-a53c-c77bb217aa7e" xsi:nil="true"/>
    <lcf76f155ced4ddcb4097134ff3c332f xmlns="1c2bfd64-956d-4c2b-a53c-c77bb217aa7e">
      <Terms xmlns="http://schemas.microsoft.com/office/infopath/2007/PartnerControls"/>
    </lcf76f155ced4ddcb4097134ff3c332f>
    <Notes xmlns="1c2bfd64-956d-4c2b-a53c-c77bb217aa7e" xsi:nil="true"/>
  </documentManagement>
</p:properties>
</file>

<file path=customXml/itemProps1.xml><?xml version="1.0" encoding="utf-8"?>
<ds:datastoreItem xmlns:ds="http://schemas.openxmlformats.org/officeDocument/2006/customXml" ds:itemID="{AB5D8033-F9DE-4D86-BC5A-6302DEB16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bfd64-956d-4c2b-a53c-c77bb217aa7e"/>
    <ds:schemaRef ds:uri="1178b9f9-36ed-43c2-afd4-cd46b4cec5e8"/>
    <ds:schemaRef ds:uri="a0dee75e-c88c-4141-be6a-f87053e3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A3C0A-4BA0-4B9B-8AAC-2F513419A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5CC95-0288-4F3B-9611-D5B16CFD3126}">
  <ds:schemaRefs>
    <ds:schemaRef ds:uri="http://schemas.microsoft.com/office/2006/metadata/properties"/>
    <ds:schemaRef ds:uri="http://schemas.microsoft.com/office/infopath/2007/PartnerControls"/>
    <ds:schemaRef ds:uri="1178b9f9-36ed-43c2-afd4-cd46b4cec5e8"/>
    <ds:schemaRef ds:uri="1c2bfd64-956d-4c2b-a53c-c77bb217aa7e"/>
    <ds:schemaRef ds:uri="88d52b19-7992-44c0-bcfc-15d7d1670a78"/>
    <ds:schemaRef ds:uri="eb38c7a6-ca66-4fb8-a3eb-4614782e6621"/>
    <ds:schemaRef ds:uri="a0dee75e-c88c-4141-be6a-f87053e33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Lisa King</cp:lastModifiedBy>
  <cp:revision>3</cp:revision>
  <dcterms:created xsi:type="dcterms:W3CDTF">2023-06-01T03:35:00Z</dcterms:created>
  <dcterms:modified xsi:type="dcterms:W3CDTF">2023-06-01T03:52:00Z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0x01010001B1A2540E7DB147AA01D890EACE0A94</vt:lpwstr>
  </property>
  <property fmtid="{D5CDD505-2E9C-101B-9397-08002B2CF9AE}" pid="3" name="Order">
    <vt:r8>288000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b1a9ee2d-7f97-43f8-9c16-151195c3e305_Enabled">
    <vt:lpwstr>true</vt:lpwstr>
  </property>
  <property fmtid="{D5CDD505-2E9C-101B-9397-08002B2CF9AE}" pid="11" name="MSIP_Label_b1a9ee2d-7f97-43f8-9c16-151195c3e305_SetDate">
    <vt:lpwstr>2023-04-21T02:54:28Z</vt:lpwstr>
  </property>
  <property fmtid="{D5CDD505-2E9C-101B-9397-08002B2CF9AE}" pid="12" name="MSIP_Label_b1a9ee2d-7f97-43f8-9c16-151195c3e305_Method">
    <vt:lpwstr>Standard</vt:lpwstr>
  </property>
  <property fmtid="{D5CDD505-2E9C-101B-9397-08002B2CF9AE}" pid="13" name="MSIP_Label_b1a9ee2d-7f97-43f8-9c16-151195c3e305_Name">
    <vt:lpwstr>b1a9ee2d-7f97-43f8-9c16-151195c3e305</vt:lpwstr>
  </property>
  <property fmtid="{D5CDD505-2E9C-101B-9397-08002B2CF9AE}" pid="14" name="MSIP_Label_b1a9ee2d-7f97-43f8-9c16-151195c3e305_SiteId">
    <vt:lpwstr>65cb0346-9d88-41d9-8ca6-f72047670d0f</vt:lpwstr>
  </property>
  <property fmtid="{D5CDD505-2E9C-101B-9397-08002B2CF9AE}" pid="15" name="MSIP_Label_b1a9ee2d-7f97-43f8-9c16-151195c3e305_ActionId">
    <vt:lpwstr>168e95e7-7c64-4959-ac77-fe6d9d1db3ce</vt:lpwstr>
  </property>
  <property fmtid="{D5CDD505-2E9C-101B-9397-08002B2CF9AE}" pid="16" name="MSIP_Label_b1a9ee2d-7f97-43f8-9c16-151195c3e305_ContentBits">
    <vt:lpwstr>0</vt:lpwstr>
  </property>
  <property fmtid="{D5CDD505-2E9C-101B-9397-08002B2CF9AE}" pid="17" name="MediaServiceImageTags">
    <vt:lpwstr/>
  </property>
  <property fmtid="{D5CDD505-2E9C-101B-9397-08002B2CF9AE}" pid="18" name="_ColorHex">
    <vt:lpwstr/>
  </property>
  <property fmtid="{D5CDD505-2E9C-101B-9397-08002B2CF9AE}" pid="19" name="_Emoji">
    <vt:lpwstr/>
  </property>
  <property fmtid="{D5CDD505-2E9C-101B-9397-08002B2CF9AE}" pid="20" name="_ColorTag">
    <vt:lpwstr/>
  </property>
</Properties>
</file>